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63CC" w:rsidRDefault="0014727F">
      <w:pPr>
        <w:jc w:val="center"/>
      </w:pPr>
      <w:r>
        <w:rPr>
          <w:sz w:val="28"/>
          <w:szCs w:val="28"/>
        </w:rPr>
        <w:t>Федеральное государственное образовательное бюджетное</w:t>
      </w:r>
    </w:p>
    <w:p w:rsidR="000263CC" w:rsidRDefault="0014727F">
      <w:pPr>
        <w:jc w:val="center"/>
      </w:pPr>
      <w:r>
        <w:rPr>
          <w:sz w:val="28"/>
          <w:szCs w:val="28"/>
        </w:rPr>
        <w:t>учреждение высшего образования</w:t>
      </w:r>
    </w:p>
    <w:p w:rsidR="000263CC" w:rsidRDefault="0014727F">
      <w:pPr>
        <w:jc w:val="center"/>
      </w:pPr>
      <w:r>
        <w:rPr>
          <w:b/>
          <w:sz w:val="28"/>
          <w:szCs w:val="28"/>
        </w:rPr>
        <w:t>«ФИНАНСОВЫЙ УНИВЕРСИТЕТ ПРИ ПРАВИТЕЛЬСТВЕ</w:t>
      </w:r>
    </w:p>
    <w:p w:rsidR="000263CC" w:rsidRDefault="0014727F">
      <w:pPr>
        <w:jc w:val="center"/>
      </w:pPr>
      <w:r>
        <w:rPr>
          <w:b/>
          <w:sz w:val="28"/>
          <w:szCs w:val="28"/>
        </w:rPr>
        <w:t>РОССИЙСКОЙ ФЕДЕРАЦИИ»</w:t>
      </w:r>
    </w:p>
    <w:p w:rsidR="000263CC" w:rsidRDefault="0014727F">
      <w:pPr>
        <w:ind w:hanging="32"/>
        <w:jc w:val="center"/>
        <w:rPr>
          <w:bCs/>
          <w:sz w:val="28"/>
          <w:szCs w:val="28"/>
        </w:rPr>
      </w:pPr>
      <w:r>
        <w:rPr>
          <w:bCs/>
          <w:sz w:val="28"/>
          <w:szCs w:val="28"/>
        </w:rPr>
        <w:t>(Финансовый университет)</w:t>
      </w:r>
    </w:p>
    <w:p w:rsidR="000263CC" w:rsidRDefault="000263CC">
      <w:pPr>
        <w:ind w:hanging="32"/>
        <w:jc w:val="center"/>
        <w:rPr>
          <w:bCs/>
          <w:sz w:val="28"/>
          <w:szCs w:val="28"/>
        </w:rPr>
      </w:pPr>
    </w:p>
    <w:p w:rsidR="000263CC" w:rsidRDefault="0014727F">
      <w:pPr>
        <w:jc w:val="center"/>
        <w:rPr>
          <w:b/>
          <w:sz w:val="28"/>
          <w:szCs w:val="28"/>
        </w:rPr>
      </w:pPr>
      <w:r>
        <w:rPr>
          <w:b/>
          <w:sz w:val="28"/>
          <w:szCs w:val="28"/>
        </w:rPr>
        <w:t>Кафедра «Финансовый контроль и казначейское дело»</w:t>
      </w:r>
    </w:p>
    <w:p w:rsidR="000263CC" w:rsidRDefault="0014727F">
      <w:pPr>
        <w:ind w:left="1843" w:hanging="1843"/>
        <w:jc w:val="center"/>
        <w:rPr>
          <w:b/>
          <w:sz w:val="28"/>
          <w:szCs w:val="28"/>
        </w:rPr>
      </w:pPr>
      <w:r>
        <w:rPr>
          <w:b/>
          <w:bCs/>
          <w:sz w:val="28"/>
          <w:szCs w:val="28"/>
        </w:rPr>
        <w:t>Финансового факультета</w:t>
      </w:r>
    </w:p>
    <w:p w:rsidR="000263CC" w:rsidRDefault="000263CC">
      <w:pPr>
        <w:ind w:left="1843" w:hanging="1843"/>
        <w:jc w:val="center"/>
        <w:rPr>
          <w:bCs/>
          <w:sz w:val="28"/>
          <w:szCs w:val="28"/>
        </w:rPr>
      </w:pPr>
    </w:p>
    <w:p w:rsidR="000263CC" w:rsidRDefault="000263CC">
      <w:pPr>
        <w:ind w:left="1843" w:hanging="1843"/>
        <w:jc w:val="center"/>
        <w:rPr>
          <w:bCs/>
          <w:sz w:val="28"/>
          <w:szCs w:val="28"/>
        </w:rPr>
      </w:pPr>
    </w:p>
    <w:tbl>
      <w:tblPr>
        <w:tblW w:w="10100" w:type="dxa"/>
        <w:tblLayout w:type="fixed"/>
        <w:tblLook w:val="04A0" w:firstRow="1" w:lastRow="0" w:firstColumn="1" w:lastColumn="0" w:noHBand="0" w:noVBand="1"/>
      </w:tblPr>
      <w:tblGrid>
        <w:gridCol w:w="5620"/>
        <w:gridCol w:w="4480"/>
      </w:tblGrid>
      <w:tr w:rsidR="000263CC">
        <w:tc>
          <w:tcPr>
            <w:tcW w:w="5619" w:type="dxa"/>
            <w:shd w:val="clear" w:color="auto" w:fill="auto"/>
          </w:tcPr>
          <w:p w:rsidR="000263CC" w:rsidRDefault="000263CC">
            <w:pPr>
              <w:widowControl w:val="0"/>
              <w:rPr>
                <w:sz w:val="28"/>
                <w:szCs w:val="28"/>
              </w:rPr>
            </w:pPr>
          </w:p>
        </w:tc>
        <w:tc>
          <w:tcPr>
            <w:tcW w:w="4480" w:type="dxa"/>
            <w:shd w:val="clear" w:color="auto" w:fill="auto"/>
          </w:tcPr>
          <w:p w:rsidR="000263CC" w:rsidRDefault="0014727F">
            <w:pPr>
              <w:widowControl w:val="0"/>
              <w:ind w:left="315"/>
              <w:rPr>
                <w:b/>
                <w:sz w:val="28"/>
                <w:szCs w:val="28"/>
              </w:rPr>
            </w:pPr>
            <w:r>
              <w:rPr>
                <w:b/>
                <w:sz w:val="28"/>
                <w:szCs w:val="28"/>
              </w:rPr>
              <w:t>УТВЕРЖДАЮ</w:t>
            </w:r>
          </w:p>
          <w:p w:rsidR="000263CC" w:rsidRDefault="000263CC">
            <w:pPr>
              <w:widowControl w:val="0"/>
              <w:ind w:left="315"/>
              <w:rPr>
                <w:b/>
                <w:sz w:val="28"/>
                <w:szCs w:val="28"/>
              </w:rPr>
            </w:pPr>
          </w:p>
          <w:p w:rsidR="000263CC" w:rsidRDefault="0014727F">
            <w:pPr>
              <w:widowControl w:val="0"/>
              <w:ind w:left="318"/>
              <w:rPr>
                <w:sz w:val="28"/>
                <w:szCs w:val="28"/>
              </w:rPr>
            </w:pPr>
            <w:r>
              <w:rPr>
                <w:sz w:val="28"/>
                <w:szCs w:val="28"/>
              </w:rPr>
              <w:t>Проректор по учебной и методической работе</w:t>
            </w:r>
          </w:p>
          <w:p w:rsidR="000263CC" w:rsidRDefault="000263CC">
            <w:pPr>
              <w:widowControl w:val="0"/>
              <w:ind w:left="318"/>
              <w:rPr>
                <w:sz w:val="28"/>
                <w:szCs w:val="28"/>
              </w:rPr>
            </w:pPr>
          </w:p>
          <w:p w:rsidR="000263CC" w:rsidRDefault="0014727F">
            <w:pPr>
              <w:widowControl w:val="0"/>
              <w:ind w:left="318"/>
              <w:rPr>
                <w:sz w:val="28"/>
                <w:szCs w:val="28"/>
              </w:rPr>
            </w:pPr>
            <w:r>
              <w:rPr>
                <w:sz w:val="28"/>
                <w:szCs w:val="28"/>
              </w:rPr>
              <w:t>Е.А. Каменева</w:t>
            </w:r>
          </w:p>
          <w:p w:rsidR="000263CC" w:rsidRDefault="000263CC">
            <w:pPr>
              <w:widowControl w:val="0"/>
              <w:ind w:left="318"/>
              <w:rPr>
                <w:sz w:val="28"/>
                <w:szCs w:val="28"/>
              </w:rPr>
            </w:pPr>
          </w:p>
          <w:p w:rsidR="000263CC" w:rsidRDefault="005106B9">
            <w:pPr>
              <w:widowControl w:val="0"/>
              <w:ind w:left="315"/>
              <w:rPr>
                <w:sz w:val="28"/>
                <w:szCs w:val="28"/>
              </w:rPr>
            </w:pPr>
            <w:r>
              <w:rPr>
                <w:sz w:val="28"/>
                <w:szCs w:val="28"/>
              </w:rPr>
              <w:t>21.06.</w:t>
            </w:r>
            <w:r w:rsidR="0014727F">
              <w:rPr>
                <w:sz w:val="28"/>
                <w:szCs w:val="28"/>
              </w:rPr>
              <w:t>2023 г.</w:t>
            </w:r>
          </w:p>
          <w:p w:rsidR="000263CC" w:rsidRDefault="000263CC">
            <w:pPr>
              <w:widowControl w:val="0"/>
              <w:jc w:val="right"/>
              <w:rPr>
                <w:sz w:val="28"/>
                <w:szCs w:val="28"/>
              </w:rPr>
            </w:pPr>
          </w:p>
        </w:tc>
      </w:tr>
    </w:tbl>
    <w:p w:rsidR="000263CC" w:rsidRDefault="000263CC">
      <w:pPr>
        <w:jc w:val="center"/>
        <w:rPr>
          <w:sz w:val="28"/>
          <w:szCs w:val="28"/>
        </w:rPr>
      </w:pPr>
    </w:p>
    <w:p w:rsidR="000263CC" w:rsidRDefault="0014727F">
      <w:pPr>
        <w:jc w:val="center"/>
        <w:rPr>
          <w:b/>
          <w:bCs/>
          <w:sz w:val="28"/>
          <w:szCs w:val="28"/>
        </w:rPr>
      </w:pPr>
      <w:proofErr w:type="spellStart"/>
      <w:r>
        <w:rPr>
          <w:b/>
          <w:bCs/>
          <w:sz w:val="28"/>
          <w:szCs w:val="28"/>
        </w:rPr>
        <w:t>Гусарова</w:t>
      </w:r>
      <w:proofErr w:type="spellEnd"/>
      <w:r>
        <w:rPr>
          <w:b/>
          <w:bCs/>
          <w:sz w:val="28"/>
          <w:szCs w:val="28"/>
        </w:rPr>
        <w:t xml:space="preserve"> Л.В. </w:t>
      </w:r>
    </w:p>
    <w:p w:rsidR="000263CC" w:rsidRDefault="000263CC">
      <w:pPr>
        <w:rPr>
          <w:b/>
          <w:bCs/>
          <w:caps/>
          <w:sz w:val="28"/>
          <w:szCs w:val="28"/>
        </w:rPr>
      </w:pPr>
    </w:p>
    <w:p w:rsidR="000263CC" w:rsidRDefault="0014727F">
      <w:pPr>
        <w:pStyle w:val="13"/>
        <w:spacing w:before="120"/>
        <w:ind w:right="-142"/>
        <w:jc w:val="center"/>
        <w:rPr>
          <w:b/>
          <w:bCs/>
          <w:sz w:val="28"/>
          <w:szCs w:val="28"/>
        </w:rPr>
      </w:pPr>
      <w:r>
        <w:rPr>
          <w:b/>
          <w:bCs/>
          <w:sz w:val="28"/>
          <w:szCs w:val="28"/>
        </w:rPr>
        <w:t>КАЗНАЧЕЙСКОЕ СОПРОВОЖДЕНИЕ КОНТРАКТОВ</w:t>
      </w:r>
    </w:p>
    <w:p w:rsidR="000263CC" w:rsidRDefault="000263CC">
      <w:pPr>
        <w:pStyle w:val="13"/>
        <w:spacing w:before="120"/>
        <w:ind w:right="-142"/>
        <w:jc w:val="center"/>
        <w:rPr>
          <w:b/>
          <w:bCs/>
          <w:sz w:val="28"/>
          <w:szCs w:val="28"/>
        </w:rPr>
      </w:pPr>
    </w:p>
    <w:p w:rsidR="000263CC" w:rsidRDefault="0014727F">
      <w:pPr>
        <w:pStyle w:val="13"/>
        <w:jc w:val="center"/>
        <w:rPr>
          <w:sz w:val="28"/>
          <w:szCs w:val="28"/>
        </w:rPr>
      </w:pPr>
      <w:r>
        <w:rPr>
          <w:sz w:val="28"/>
          <w:szCs w:val="28"/>
        </w:rPr>
        <w:t xml:space="preserve">для студентов, обучающихся по направлению подготовки </w:t>
      </w:r>
    </w:p>
    <w:p w:rsidR="000263CC" w:rsidRDefault="0014727F">
      <w:pPr>
        <w:pStyle w:val="13"/>
        <w:jc w:val="center"/>
        <w:rPr>
          <w:sz w:val="28"/>
          <w:szCs w:val="28"/>
        </w:rPr>
      </w:pPr>
      <w:r>
        <w:rPr>
          <w:sz w:val="28"/>
          <w:szCs w:val="28"/>
        </w:rPr>
        <w:t>38.03.01 «Экономика», образовательная программа «Экономика и финансы»,</w:t>
      </w:r>
    </w:p>
    <w:p w:rsidR="000263CC" w:rsidRDefault="0014727F">
      <w:pPr>
        <w:pStyle w:val="13"/>
        <w:jc w:val="center"/>
        <w:rPr>
          <w:sz w:val="28"/>
          <w:szCs w:val="28"/>
        </w:rPr>
      </w:pPr>
      <w:r>
        <w:rPr>
          <w:sz w:val="28"/>
          <w:szCs w:val="28"/>
        </w:rPr>
        <w:t xml:space="preserve"> (для всех профилей)</w:t>
      </w:r>
    </w:p>
    <w:p w:rsidR="000263CC" w:rsidRDefault="000263CC">
      <w:pPr>
        <w:pStyle w:val="13"/>
        <w:rPr>
          <w:sz w:val="28"/>
          <w:szCs w:val="28"/>
        </w:rPr>
      </w:pPr>
    </w:p>
    <w:p w:rsidR="000263CC" w:rsidRDefault="000263CC">
      <w:pPr>
        <w:pStyle w:val="13"/>
        <w:rPr>
          <w:sz w:val="28"/>
          <w:szCs w:val="28"/>
        </w:rPr>
      </w:pPr>
    </w:p>
    <w:p w:rsidR="000263CC" w:rsidRDefault="000263CC">
      <w:pPr>
        <w:pStyle w:val="13"/>
        <w:rPr>
          <w:sz w:val="28"/>
          <w:szCs w:val="28"/>
        </w:rPr>
      </w:pPr>
    </w:p>
    <w:p w:rsidR="000263CC" w:rsidRDefault="0014727F">
      <w:pPr>
        <w:jc w:val="center"/>
        <w:rPr>
          <w:rFonts w:eastAsia="Calibri"/>
          <w:i/>
          <w:sz w:val="28"/>
          <w:szCs w:val="28"/>
        </w:rPr>
      </w:pPr>
      <w:r>
        <w:rPr>
          <w:rFonts w:eastAsia="Calibri"/>
          <w:i/>
          <w:sz w:val="28"/>
          <w:szCs w:val="28"/>
        </w:rPr>
        <w:t xml:space="preserve">Рекомендовано Ученым советом Финансового факультета </w:t>
      </w:r>
    </w:p>
    <w:p w:rsidR="000263CC" w:rsidRDefault="0014727F">
      <w:pPr>
        <w:widowControl w:val="0"/>
        <w:ind w:right="-428"/>
        <w:jc w:val="center"/>
        <w:rPr>
          <w:rFonts w:eastAsia="Calibri"/>
          <w:i/>
          <w:sz w:val="28"/>
          <w:szCs w:val="28"/>
        </w:rPr>
      </w:pPr>
      <w:r>
        <w:rPr>
          <w:rFonts w:eastAsia="Calibri"/>
          <w:i/>
          <w:iCs/>
          <w:spacing w:val="-3"/>
          <w:sz w:val="28"/>
          <w:szCs w:val="28"/>
        </w:rPr>
        <w:t xml:space="preserve"> (протокол № 35 от 20 июня 2023 г.)</w:t>
      </w:r>
    </w:p>
    <w:p w:rsidR="000263CC" w:rsidRDefault="000263CC">
      <w:pPr>
        <w:jc w:val="center"/>
        <w:rPr>
          <w:rFonts w:eastAsia="Calibri"/>
          <w:b/>
          <w:sz w:val="28"/>
          <w:szCs w:val="28"/>
          <w:highlight w:val="yellow"/>
        </w:rPr>
      </w:pPr>
    </w:p>
    <w:p w:rsidR="000263CC" w:rsidRDefault="0014727F">
      <w:pPr>
        <w:jc w:val="center"/>
        <w:rPr>
          <w:rFonts w:eastAsia="Calibri"/>
          <w:i/>
          <w:sz w:val="28"/>
          <w:szCs w:val="28"/>
        </w:rPr>
      </w:pPr>
      <w:r>
        <w:rPr>
          <w:rFonts w:eastAsia="Calibri"/>
          <w:i/>
          <w:sz w:val="28"/>
          <w:szCs w:val="28"/>
        </w:rPr>
        <w:t xml:space="preserve">Одобрено заседанием кафедры «Финансовый контроль и казначейское дело»  </w:t>
      </w:r>
    </w:p>
    <w:p w:rsidR="000263CC" w:rsidRDefault="0014727F">
      <w:pPr>
        <w:jc w:val="center"/>
        <w:rPr>
          <w:rFonts w:eastAsia="Calibri"/>
          <w:i/>
          <w:sz w:val="28"/>
          <w:szCs w:val="28"/>
        </w:rPr>
      </w:pPr>
      <w:r>
        <w:rPr>
          <w:rFonts w:eastAsia="Calibri"/>
          <w:i/>
          <w:sz w:val="28"/>
          <w:szCs w:val="28"/>
        </w:rPr>
        <w:t xml:space="preserve">Финансового факультета </w:t>
      </w:r>
    </w:p>
    <w:p w:rsidR="000263CC" w:rsidRDefault="0014727F">
      <w:pPr>
        <w:jc w:val="center"/>
        <w:rPr>
          <w:rFonts w:eastAsia="Calibri"/>
          <w:i/>
          <w:sz w:val="28"/>
          <w:szCs w:val="28"/>
        </w:rPr>
      </w:pPr>
      <w:r>
        <w:rPr>
          <w:rFonts w:eastAsia="Calibri"/>
          <w:i/>
          <w:sz w:val="28"/>
          <w:szCs w:val="28"/>
        </w:rPr>
        <w:t>(протокол №</w:t>
      </w:r>
      <w:r w:rsidRPr="0014727F">
        <w:rPr>
          <w:rFonts w:eastAsia="Calibri"/>
          <w:i/>
          <w:sz w:val="28"/>
          <w:szCs w:val="28"/>
        </w:rPr>
        <w:t xml:space="preserve"> 14 </w:t>
      </w:r>
      <w:r>
        <w:rPr>
          <w:rFonts w:eastAsia="Calibri"/>
          <w:i/>
          <w:sz w:val="28"/>
          <w:szCs w:val="28"/>
        </w:rPr>
        <w:t>от</w:t>
      </w:r>
      <w:r w:rsidRPr="0014727F">
        <w:rPr>
          <w:rFonts w:eastAsia="Calibri"/>
          <w:i/>
          <w:sz w:val="28"/>
          <w:szCs w:val="28"/>
        </w:rPr>
        <w:t xml:space="preserve"> 29 мая </w:t>
      </w:r>
      <w:r>
        <w:rPr>
          <w:rFonts w:eastAsia="Calibri"/>
          <w:i/>
          <w:sz w:val="28"/>
          <w:szCs w:val="28"/>
        </w:rPr>
        <w:t>2023 г.)</w:t>
      </w:r>
    </w:p>
    <w:p w:rsidR="000263CC" w:rsidRDefault="000263CC">
      <w:pPr>
        <w:spacing w:line="360" w:lineRule="auto"/>
        <w:jc w:val="center"/>
        <w:rPr>
          <w:b/>
          <w:bCs/>
          <w:sz w:val="28"/>
          <w:szCs w:val="28"/>
        </w:rPr>
      </w:pPr>
    </w:p>
    <w:p w:rsidR="000263CC" w:rsidRDefault="000263CC">
      <w:pPr>
        <w:spacing w:line="360" w:lineRule="auto"/>
        <w:jc w:val="center"/>
        <w:rPr>
          <w:b/>
          <w:bCs/>
          <w:sz w:val="28"/>
          <w:szCs w:val="28"/>
        </w:rPr>
      </w:pPr>
    </w:p>
    <w:p w:rsidR="000263CC" w:rsidRDefault="000263CC">
      <w:pPr>
        <w:spacing w:line="360" w:lineRule="auto"/>
        <w:jc w:val="center"/>
        <w:rPr>
          <w:b/>
          <w:bCs/>
          <w:sz w:val="28"/>
          <w:szCs w:val="28"/>
        </w:rPr>
      </w:pPr>
    </w:p>
    <w:p w:rsidR="000263CC" w:rsidRDefault="0014727F">
      <w:pPr>
        <w:spacing w:line="360" w:lineRule="auto"/>
        <w:jc w:val="center"/>
        <w:rPr>
          <w:b/>
          <w:bCs/>
        </w:rPr>
      </w:pPr>
      <w:r>
        <w:rPr>
          <w:b/>
          <w:bCs/>
          <w:sz w:val="28"/>
          <w:szCs w:val="28"/>
        </w:rPr>
        <w:t>Москва 2023</w:t>
      </w:r>
      <w:r>
        <w:br w:type="page"/>
      </w:r>
    </w:p>
    <w:p w:rsidR="000263CC" w:rsidRDefault="0014727F">
      <w:pPr>
        <w:pStyle w:val="text"/>
        <w:rPr>
          <w:sz w:val="28"/>
          <w:szCs w:val="28"/>
        </w:rPr>
      </w:pPr>
      <w:r>
        <w:rPr>
          <w:sz w:val="28"/>
          <w:szCs w:val="28"/>
        </w:rPr>
        <w:lastRenderedPageBreak/>
        <w:t xml:space="preserve">УДК </w:t>
      </w:r>
    </w:p>
    <w:p w:rsidR="000263CC" w:rsidRDefault="0014727F">
      <w:pPr>
        <w:pStyle w:val="text"/>
        <w:rPr>
          <w:sz w:val="28"/>
          <w:szCs w:val="28"/>
        </w:rPr>
      </w:pPr>
      <w:r>
        <w:rPr>
          <w:sz w:val="28"/>
          <w:szCs w:val="28"/>
        </w:rPr>
        <w:t>ББК</w:t>
      </w:r>
    </w:p>
    <w:p w:rsidR="000263CC" w:rsidRDefault="000263CC">
      <w:pPr>
        <w:pStyle w:val="text"/>
        <w:rPr>
          <w:b/>
        </w:rPr>
      </w:pPr>
    </w:p>
    <w:p w:rsidR="000263CC" w:rsidRDefault="0014727F">
      <w:pPr>
        <w:rPr>
          <w:b/>
        </w:rPr>
      </w:pPr>
      <w:r>
        <w:rPr>
          <w:b/>
        </w:rPr>
        <w:t>Рецензенты:</w:t>
      </w:r>
    </w:p>
    <w:p w:rsidR="000263CC" w:rsidRDefault="0014727F">
      <w:pPr>
        <w:pStyle w:val="16"/>
        <w:spacing w:before="120"/>
        <w:ind w:firstLine="709"/>
        <w:jc w:val="both"/>
        <w:rPr>
          <w:rFonts w:ascii="Times New Roman" w:hAnsi="Times New Roman"/>
          <w:spacing w:val="-3"/>
          <w:sz w:val="24"/>
          <w:szCs w:val="24"/>
        </w:rPr>
      </w:pPr>
      <w:r>
        <w:rPr>
          <w:rFonts w:ascii="Times New Roman" w:hAnsi="Times New Roman"/>
          <w:b/>
          <w:spacing w:val="-3"/>
          <w:sz w:val="24"/>
          <w:szCs w:val="24"/>
        </w:rPr>
        <w:t>Е.А. Федченко</w:t>
      </w:r>
      <w:r>
        <w:rPr>
          <w:rFonts w:ascii="Times New Roman" w:hAnsi="Times New Roman"/>
          <w:spacing w:val="-3"/>
          <w:sz w:val="24"/>
          <w:szCs w:val="24"/>
        </w:rPr>
        <w:t>, доктор экономических наук, доцент, профессор кафедры «Финансовый контроль и казначейское дело»</w:t>
      </w:r>
    </w:p>
    <w:p w:rsidR="000263CC" w:rsidRDefault="0014727F">
      <w:pPr>
        <w:pStyle w:val="16"/>
        <w:spacing w:before="120"/>
        <w:ind w:firstLine="709"/>
        <w:jc w:val="both"/>
        <w:rPr>
          <w:rFonts w:ascii="Times New Roman" w:hAnsi="Times New Roman"/>
          <w:spacing w:val="-3"/>
          <w:sz w:val="24"/>
          <w:szCs w:val="24"/>
        </w:rPr>
      </w:pPr>
      <w:r>
        <w:rPr>
          <w:rFonts w:ascii="Times New Roman" w:hAnsi="Times New Roman"/>
          <w:b/>
          <w:spacing w:val="-3"/>
          <w:sz w:val="24"/>
          <w:szCs w:val="24"/>
        </w:rPr>
        <w:t>Н. В. Савина</w:t>
      </w:r>
      <w:r>
        <w:rPr>
          <w:rFonts w:ascii="Times New Roman" w:hAnsi="Times New Roman"/>
          <w:spacing w:val="-3"/>
          <w:sz w:val="24"/>
          <w:szCs w:val="24"/>
        </w:rPr>
        <w:t>, доктор экономических наук, доцент, профессор кафедры «Финансовый контроль и казначейское дело»</w:t>
      </w:r>
    </w:p>
    <w:p w:rsidR="000263CC" w:rsidRDefault="000263CC">
      <w:pPr>
        <w:rPr>
          <w:b/>
        </w:rPr>
      </w:pPr>
    </w:p>
    <w:p w:rsidR="000263CC" w:rsidRDefault="0014727F">
      <w:pPr>
        <w:jc w:val="both"/>
        <w:rPr>
          <w:sz w:val="28"/>
          <w:szCs w:val="28"/>
        </w:rPr>
      </w:pPr>
      <w:bookmarkStart w:id="0" w:name="_Hlk86140222"/>
      <w:r>
        <w:rPr>
          <w:b/>
          <w:sz w:val="28"/>
          <w:szCs w:val="28"/>
        </w:rPr>
        <w:t xml:space="preserve">Л.В. </w:t>
      </w:r>
      <w:proofErr w:type="spellStart"/>
      <w:r>
        <w:rPr>
          <w:b/>
          <w:sz w:val="28"/>
          <w:szCs w:val="28"/>
        </w:rPr>
        <w:t>Гусарова</w:t>
      </w:r>
      <w:proofErr w:type="spellEnd"/>
      <w:r>
        <w:rPr>
          <w:b/>
          <w:sz w:val="28"/>
          <w:szCs w:val="28"/>
        </w:rPr>
        <w:t>. Казначейское сопровождение контрактов</w:t>
      </w:r>
      <w:r>
        <w:rPr>
          <w:b/>
          <w:bCs/>
          <w:sz w:val="28"/>
          <w:szCs w:val="28"/>
        </w:rPr>
        <w:t xml:space="preserve">: </w:t>
      </w:r>
      <w:bookmarkEnd w:id="0"/>
      <w:r>
        <w:rPr>
          <w:bCs/>
          <w:sz w:val="28"/>
          <w:szCs w:val="28"/>
        </w:rPr>
        <w:t xml:space="preserve">Рабочая </w:t>
      </w:r>
      <w:r>
        <w:rPr>
          <w:sz w:val="28"/>
          <w:szCs w:val="28"/>
        </w:rPr>
        <w:t xml:space="preserve">программа дисциплины для студентов обучающихся по направлению подготовки 38.03.01 «Экономика», ОП «Экономика и финансы», профили «Государственные и муниципальные финансы» (2021, 2022 ИОО),»Финансовые рынки и банки» (2021, 2022 ИОО), «Бизнес и финансы социальной сферы» (2021, 2022), «Государственные и муниципальные финансы» (2021, 2022), «Государственный финансовый контроль и казначейское дело» (2021), «Государственный финансовый контроль» (2022), «Казначейское дело» (2022), «Управление финансовыми рисками и страхование» (2021, 2022), «Финансовые рынки и </w:t>
      </w:r>
      <w:proofErr w:type="spellStart"/>
      <w:r>
        <w:rPr>
          <w:sz w:val="28"/>
          <w:szCs w:val="28"/>
        </w:rPr>
        <w:t>финтех</w:t>
      </w:r>
      <w:proofErr w:type="spellEnd"/>
      <w:r>
        <w:rPr>
          <w:sz w:val="28"/>
          <w:szCs w:val="28"/>
        </w:rPr>
        <w:t>» (2021, 2022), «Финансы и управление финансовыми активами» (2021, 2022), «Финансы и инвестиции» (2021, 2022 ОЗО),</w:t>
      </w:r>
      <w:r w:rsidR="00EF193F" w:rsidRPr="00EF193F">
        <w:t xml:space="preserve"> </w:t>
      </w:r>
      <w:r w:rsidR="00EF193F" w:rsidRPr="00EF193F">
        <w:rPr>
          <w:sz w:val="28"/>
          <w:szCs w:val="28"/>
        </w:rPr>
        <w:t xml:space="preserve">«Финансы и банковское дело» (2021, 2022 </w:t>
      </w:r>
      <w:proofErr w:type="spellStart"/>
      <w:r w:rsidR="00EF193F" w:rsidRPr="00EF193F">
        <w:rPr>
          <w:sz w:val="28"/>
          <w:szCs w:val="28"/>
        </w:rPr>
        <w:t>гг</w:t>
      </w:r>
      <w:proofErr w:type="spellEnd"/>
      <w:r w:rsidR="00EF193F" w:rsidRPr="00EF193F">
        <w:rPr>
          <w:sz w:val="28"/>
          <w:szCs w:val="28"/>
        </w:rPr>
        <w:t>)</w:t>
      </w:r>
      <w:r>
        <w:rPr>
          <w:sz w:val="28"/>
          <w:szCs w:val="28"/>
        </w:rPr>
        <w:t xml:space="preserve">  – М.: Финансовый университет, к</w:t>
      </w:r>
      <w:r>
        <w:rPr>
          <w:bCs/>
          <w:sz w:val="28"/>
          <w:szCs w:val="28"/>
        </w:rPr>
        <w:t xml:space="preserve">афедра «Финансовый контроль и казначейское дело» </w:t>
      </w:r>
      <w:r>
        <w:rPr>
          <w:sz w:val="28"/>
          <w:szCs w:val="28"/>
        </w:rPr>
        <w:t>Финансового факультета, 2023. – 44 с.</w:t>
      </w:r>
    </w:p>
    <w:p w:rsidR="000263CC" w:rsidRDefault="000263CC">
      <w:pPr>
        <w:jc w:val="both"/>
        <w:rPr>
          <w:sz w:val="28"/>
          <w:szCs w:val="28"/>
        </w:rPr>
      </w:pPr>
    </w:p>
    <w:p w:rsidR="000263CC" w:rsidRDefault="0014727F">
      <w:pPr>
        <w:tabs>
          <w:tab w:val="left" w:pos="709"/>
          <w:tab w:val="left" w:pos="993"/>
        </w:tabs>
        <w:ind w:firstLine="567"/>
        <w:jc w:val="both"/>
      </w:pPr>
      <w:r>
        <w:rPr>
          <w:color w:val="000000"/>
        </w:rPr>
        <w:t>Рабочая программа дисциплины включает: перечень планируемых результатов освоения дисциплины, соотнесенных с планируемыми результатами освоения образовательной программы; место дисциплины в структуре образовательной программы; объем дисциплины и виды учебной работы; содержание дисциплины, включая учебно-тематический план, содержание тем, содержание семинарских занятий; учебно-методическое обеспечение для самостоятельной работы обучающихся; перечень основной и дополнительной литературы, а также информационное обеспечение дисциплины; методические указания для обучающихся по освоению дисциплины; перечень информационных технологий и описание материально-технической базы, необходимых для осуществления образовательного процесса по дисциплине.</w:t>
      </w:r>
    </w:p>
    <w:p w:rsidR="000263CC" w:rsidRDefault="000263CC">
      <w:pPr>
        <w:jc w:val="center"/>
        <w:rPr>
          <w:rFonts w:eastAsia="MS Mincho"/>
        </w:rPr>
      </w:pPr>
    </w:p>
    <w:p w:rsidR="000263CC" w:rsidRDefault="000263CC">
      <w:pPr>
        <w:pStyle w:val="13"/>
        <w:jc w:val="center"/>
        <w:rPr>
          <w:sz w:val="24"/>
          <w:szCs w:val="24"/>
        </w:rPr>
      </w:pPr>
    </w:p>
    <w:p w:rsidR="000263CC" w:rsidRDefault="0014727F">
      <w:pPr>
        <w:pStyle w:val="211"/>
        <w:widowControl w:val="0"/>
        <w:spacing w:line="240" w:lineRule="auto"/>
        <w:ind w:firstLine="0"/>
        <w:jc w:val="center"/>
      </w:pPr>
      <w:r>
        <w:rPr>
          <w:iCs/>
          <w:sz w:val="24"/>
          <w:szCs w:val="24"/>
        </w:rPr>
        <w:t xml:space="preserve">Формат </w:t>
      </w:r>
      <w:r>
        <w:rPr>
          <w:i/>
          <w:sz w:val="24"/>
        </w:rPr>
        <w:t>Учебное издание</w:t>
      </w:r>
    </w:p>
    <w:p w:rsidR="000263CC" w:rsidRDefault="000263CC">
      <w:pPr>
        <w:widowControl w:val="0"/>
        <w:jc w:val="both"/>
        <w:rPr>
          <w:i/>
          <w:spacing w:val="-3"/>
          <w:sz w:val="16"/>
          <w:szCs w:val="16"/>
        </w:rPr>
      </w:pPr>
    </w:p>
    <w:p w:rsidR="000263CC" w:rsidRDefault="0014727F">
      <w:pPr>
        <w:widowControl w:val="0"/>
        <w:jc w:val="center"/>
        <w:rPr>
          <w:b/>
          <w:bCs/>
          <w:iCs/>
        </w:rPr>
      </w:pPr>
      <w:proofErr w:type="spellStart"/>
      <w:r>
        <w:rPr>
          <w:b/>
          <w:bCs/>
          <w:iCs/>
        </w:rPr>
        <w:t>Гусарова</w:t>
      </w:r>
      <w:proofErr w:type="spellEnd"/>
      <w:r>
        <w:rPr>
          <w:b/>
          <w:bCs/>
          <w:iCs/>
        </w:rPr>
        <w:t xml:space="preserve"> Любовь Васильевна</w:t>
      </w:r>
    </w:p>
    <w:p w:rsidR="000263CC" w:rsidRDefault="000263CC">
      <w:pPr>
        <w:widowControl w:val="0"/>
        <w:jc w:val="both"/>
        <w:rPr>
          <w:b/>
          <w:bCs/>
          <w:iCs/>
          <w:spacing w:val="-3"/>
          <w:sz w:val="20"/>
          <w:szCs w:val="20"/>
        </w:rPr>
      </w:pPr>
    </w:p>
    <w:p w:rsidR="000263CC" w:rsidRDefault="0014727F">
      <w:pPr>
        <w:widowControl w:val="0"/>
        <w:jc w:val="center"/>
      </w:pPr>
      <w:r>
        <w:rPr>
          <w:b/>
          <w:spacing w:val="-3"/>
        </w:rPr>
        <w:t>КАЗНАЧЕЙСКОЕ СОПРОВОЖДЕНИЕ КОНТРАКТОВ</w:t>
      </w:r>
    </w:p>
    <w:p w:rsidR="000263CC" w:rsidRDefault="000263CC">
      <w:pPr>
        <w:widowControl w:val="0"/>
        <w:jc w:val="center"/>
        <w:rPr>
          <w:b/>
        </w:rPr>
      </w:pPr>
    </w:p>
    <w:p w:rsidR="000263CC" w:rsidRDefault="0014727F">
      <w:pPr>
        <w:widowControl w:val="0"/>
        <w:jc w:val="center"/>
      </w:pPr>
      <w:r>
        <w:rPr>
          <w:b/>
        </w:rPr>
        <w:t>Рабочая программа дисциплины</w:t>
      </w:r>
    </w:p>
    <w:p w:rsidR="000263CC" w:rsidRDefault="000263CC">
      <w:pPr>
        <w:widowControl w:val="0"/>
        <w:ind w:right="-1"/>
        <w:jc w:val="center"/>
        <w:rPr>
          <w:b/>
        </w:rPr>
      </w:pPr>
    </w:p>
    <w:p w:rsidR="000263CC" w:rsidRDefault="0014727F">
      <w:pPr>
        <w:pStyle w:val="211"/>
        <w:widowControl w:val="0"/>
        <w:spacing w:line="240" w:lineRule="auto"/>
        <w:ind w:firstLine="0"/>
        <w:jc w:val="center"/>
        <w:rPr>
          <w:iCs/>
          <w:sz w:val="24"/>
          <w:szCs w:val="24"/>
        </w:rPr>
      </w:pPr>
      <w:r>
        <w:rPr>
          <w:iCs/>
          <w:sz w:val="24"/>
          <w:szCs w:val="24"/>
        </w:rPr>
        <w:t>Компьютерный набор, верстка</w:t>
      </w:r>
    </w:p>
    <w:p w:rsidR="000263CC" w:rsidRPr="0014727F" w:rsidRDefault="0014727F">
      <w:pPr>
        <w:pStyle w:val="211"/>
        <w:widowControl w:val="0"/>
        <w:spacing w:line="240" w:lineRule="auto"/>
        <w:ind w:firstLine="0"/>
        <w:jc w:val="center"/>
        <w:rPr>
          <w:iCs/>
          <w:sz w:val="24"/>
          <w:szCs w:val="24"/>
          <w:lang w:val="en-US"/>
        </w:rPr>
      </w:pPr>
      <w:r>
        <w:rPr>
          <w:iCs/>
          <w:sz w:val="24"/>
          <w:szCs w:val="24"/>
        </w:rPr>
        <w:t>Формат 60х90/16. Гарнитура</w:t>
      </w:r>
      <w:r w:rsidRPr="0014727F">
        <w:rPr>
          <w:iCs/>
          <w:sz w:val="24"/>
          <w:szCs w:val="24"/>
          <w:lang w:val="en-US"/>
        </w:rPr>
        <w:t xml:space="preserve"> Times New Roman</w:t>
      </w:r>
    </w:p>
    <w:p w:rsidR="000263CC" w:rsidRDefault="0014727F">
      <w:pPr>
        <w:pStyle w:val="211"/>
        <w:widowControl w:val="0"/>
        <w:spacing w:line="240" w:lineRule="auto"/>
        <w:ind w:firstLine="0"/>
        <w:jc w:val="center"/>
        <w:rPr>
          <w:iCs/>
          <w:sz w:val="24"/>
          <w:szCs w:val="24"/>
        </w:rPr>
      </w:pPr>
      <w:proofErr w:type="spellStart"/>
      <w:r>
        <w:rPr>
          <w:iCs/>
          <w:sz w:val="24"/>
          <w:szCs w:val="24"/>
        </w:rPr>
        <w:t>Усл</w:t>
      </w:r>
      <w:proofErr w:type="spellEnd"/>
      <w:r w:rsidRPr="0014727F">
        <w:rPr>
          <w:iCs/>
          <w:sz w:val="24"/>
          <w:szCs w:val="24"/>
          <w:lang w:val="en-US"/>
        </w:rPr>
        <w:t xml:space="preserve">. </w:t>
      </w:r>
      <w:r>
        <w:rPr>
          <w:iCs/>
          <w:sz w:val="24"/>
          <w:szCs w:val="24"/>
        </w:rPr>
        <w:t>п</w:t>
      </w:r>
      <w:r w:rsidRPr="0014727F">
        <w:rPr>
          <w:iCs/>
          <w:sz w:val="24"/>
          <w:szCs w:val="24"/>
          <w:lang w:val="en-US"/>
        </w:rPr>
        <w:t>.</w:t>
      </w:r>
      <w:r>
        <w:rPr>
          <w:iCs/>
          <w:sz w:val="24"/>
          <w:szCs w:val="24"/>
        </w:rPr>
        <w:t>л</w:t>
      </w:r>
      <w:r w:rsidRPr="0014727F">
        <w:rPr>
          <w:iCs/>
          <w:sz w:val="24"/>
          <w:szCs w:val="24"/>
          <w:lang w:val="en-US"/>
        </w:rPr>
        <w:t>.2,</w:t>
      </w:r>
      <w:r w:rsidRPr="006537F5">
        <w:rPr>
          <w:iCs/>
          <w:sz w:val="24"/>
          <w:szCs w:val="24"/>
          <w:lang w:val="en-US"/>
        </w:rPr>
        <w:t>8</w:t>
      </w:r>
      <w:r w:rsidRPr="0014727F">
        <w:rPr>
          <w:iCs/>
          <w:sz w:val="24"/>
          <w:szCs w:val="24"/>
          <w:lang w:val="en-US"/>
        </w:rPr>
        <w:t xml:space="preserve">. </w:t>
      </w:r>
      <w:r>
        <w:rPr>
          <w:iCs/>
          <w:sz w:val="24"/>
          <w:szCs w:val="24"/>
        </w:rPr>
        <w:t>Изд</w:t>
      </w:r>
      <w:r w:rsidRPr="006537F5">
        <w:rPr>
          <w:iCs/>
          <w:sz w:val="24"/>
          <w:szCs w:val="24"/>
        </w:rPr>
        <w:t xml:space="preserve">. № - 2023. </w:t>
      </w:r>
      <w:r>
        <w:rPr>
          <w:iCs/>
          <w:sz w:val="24"/>
          <w:szCs w:val="24"/>
        </w:rPr>
        <w:t>Тираж экз.</w:t>
      </w:r>
    </w:p>
    <w:p w:rsidR="000263CC" w:rsidRDefault="000263CC">
      <w:pPr>
        <w:widowControl w:val="0"/>
        <w:ind w:right="-1"/>
        <w:jc w:val="center"/>
        <w:rPr>
          <w:shd w:val="clear" w:color="auto" w:fill="FFFF00"/>
        </w:rPr>
      </w:pPr>
    </w:p>
    <w:p w:rsidR="000263CC" w:rsidRDefault="0014727F">
      <w:pPr>
        <w:pStyle w:val="13"/>
        <w:tabs>
          <w:tab w:val="left" w:pos="142"/>
        </w:tabs>
        <w:jc w:val="right"/>
        <w:rPr>
          <w:sz w:val="24"/>
          <w:szCs w:val="24"/>
        </w:rPr>
      </w:pPr>
      <w:r>
        <w:rPr>
          <w:sz w:val="28"/>
          <w:szCs w:val="28"/>
        </w:rPr>
        <w:t xml:space="preserve">© </w:t>
      </w:r>
      <w:proofErr w:type="spellStart"/>
      <w:r>
        <w:rPr>
          <w:sz w:val="24"/>
          <w:szCs w:val="24"/>
        </w:rPr>
        <w:t>Гусарова</w:t>
      </w:r>
      <w:proofErr w:type="spellEnd"/>
      <w:r>
        <w:rPr>
          <w:sz w:val="24"/>
          <w:szCs w:val="24"/>
        </w:rPr>
        <w:t xml:space="preserve"> Л.В., 2023</w:t>
      </w:r>
    </w:p>
    <w:p w:rsidR="000263CC" w:rsidRDefault="0014727F">
      <w:pPr>
        <w:spacing w:after="200" w:line="276" w:lineRule="auto"/>
        <w:jc w:val="right"/>
      </w:pPr>
      <w:r>
        <w:t>© Финансовый университет, 2023</w:t>
      </w:r>
      <w:bookmarkStart w:id="1" w:name="_Toc136719034"/>
      <w:bookmarkEnd w:id="1"/>
    </w:p>
    <w:p w:rsidR="0014727F" w:rsidRDefault="0014727F">
      <w:pPr>
        <w:spacing w:after="200" w:line="276" w:lineRule="auto"/>
        <w:jc w:val="right"/>
      </w:pPr>
    </w:p>
    <w:sdt>
      <w:sdtPr>
        <w:id w:val="-1256670155"/>
        <w:docPartObj>
          <w:docPartGallery w:val="Table of Contents"/>
          <w:docPartUnique/>
        </w:docPartObj>
      </w:sdtPr>
      <w:sdtEndPr/>
      <w:sdtContent>
        <w:p w:rsidR="0014727F" w:rsidRDefault="0014727F"/>
        <w:p w:rsidR="000263CC" w:rsidRPr="0014727F" w:rsidRDefault="0014727F" w:rsidP="0014727F">
          <w:r w:rsidRPr="0014727F">
            <w:rPr>
              <w:color w:val="000000" w:themeColor="text1"/>
              <w:sz w:val="28"/>
              <w:szCs w:val="28"/>
            </w:rPr>
            <w:t>Содержани</w:t>
          </w:r>
          <w:r w:rsidRPr="0014727F">
            <w:rPr>
              <w:rFonts w:asciiTheme="majorHAnsi" w:eastAsiaTheme="majorEastAsia" w:hAnsiTheme="majorHAnsi" w:cstheme="majorBidi"/>
              <w:color w:val="365F91" w:themeColor="accent1" w:themeShade="BF"/>
              <w:sz w:val="32"/>
              <w:szCs w:val="32"/>
            </w:rPr>
            <w:fldChar w:fldCharType="begin"/>
          </w:r>
          <w:r w:rsidRPr="0014727F">
            <w:rPr>
              <w:color w:val="000000"/>
              <w:sz w:val="28"/>
              <w:szCs w:val="28"/>
            </w:rPr>
            <w:instrText>TOC \z \o "1-3" \u \h</w:instrText>
          </w:r>
          <w:r w:rsidRPr="0014727F">
            <w:rPr>
              <w:rFonts w:eastAsiaTheme="majorEastAsia"/>
              <w:color w:val="000000"/>
              <w:sz w:val="28"/>
              <w:szCs w:val="28"/>
            </w:rPr>
            <w:fldChar w:fldCharType="separate"/>
          </w:r>
          <w:r w:rsidRPr="0014727F">
            <w:rPr>
              <w:color w:val="000000" w:themeColor="text1"/>
              <w:sz w:val="28"/>
              <w:szCs w:val="28"/>
            </w:rPr>
            <w:t>е</w:t>
          </w:r>
        </w:p>
        <w:p w:rsidR="000263CC" w:rsidRPr="0014727F" w:rsidRDefault="00A265B8">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35">
            <w:r w:rsidR="0014727F" w:rsidRPr="0014727F">
              <w:rPr>
                <w:webHidden/>
                <w:sz w:val="28"/>
                <w:szCs w:val="28"/>
              </w:rPr>
              <w:t>1. Наименование дисциплины</w:t>
            </w:r>
            <w:r w:rsidR="0014727F" w:rsidRPr="0014727F">
              <w:rPr>
                <w:webHidden/>
              </w:rPr>
              <w:fldChar w:fldCharType="begin"/>
            </w:r>
            <w:r w:rsidR="0014727F" w:rsidRPr="0014727F">
              <w:rPr>
                <w:webHidden/>
              </w:rPr>
              <w:instrText>PAGEREF _Toc136719035 \h</w:instrText>
            </w:r>
            <w:r w:rsidR="0014727F" w:rsidRPr="0014727F">
              <w:rPr>
                <w:webHidden/>
              </w:rPr>
            </w:r>
            <w:r w:rsidR="0014727F" w:rsidRPr="0014727F">
              <w:rPr>
                <w:webHidden/>
              </w:rPr>
              <w:fldChar w:fldCharType="separate"/>
            </w:r>
            <w:r w:rsidR="0014727F" w:rsidRPr="0014727F">
              <w:rPr>
                <w:sz w:val="28"/>
                <w:szCs w:val="28"/>
              </w:rPr>
              <w:tab/>
              <w:t>4</w:t>
            </w:r>
            <w:r w:rsidR="0014727F" w:rsidRPr="0014727F">
              <w:rPr>
                <w:webHidden/>
              </w:rPr>
              <w:fldChar w:fldCharType="end"/>
            </w:r>
          </w:hyperlink>
        </w:p>
        <w:p w:rsidR="000263CC" w:rsidRPr="0014727F" w:rsidRDefault="00A265B8">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36">
            <w:r w:rsidR="0014727F" w:rsidRPr="0014727F">
              <w:rPr>
                <w:webHidden/>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4727F" w:rsidRPr="0014727F">
              <w:rPr>
                <w:webHidden/>
              </w:rPr>
              <w:fldChar w:fldCharType="begin"/>
            </w:r>
            <w:r w:rsidR="0014727F" w:rsidRPr="0014727F">
              <w:rPr>
                <w:webHidden/>
              </w:rPr>
              <w:instrText>PAGEREF _Toc136719036 \h</w:instrText>
            </w:r>
            <w:r w:rsidR="0014727F" w:rsidRPr="0014727F">
              <w:rPr>
                <w:webHidden/>
              </w:rPr>
            </w:r>
            <w:r w:rsidR="0014727F" w:rsidRPr="0014727F">
              <w:rPr>
                <w:webHidden/>
              </w:rPr>
              <w:fldChar w:fldCharType="separate"/>
            </w:r>
            <w:r w:rsidR="0014727F" w:rsidRPr="0014727F">
              <w:rPr>
                <w:sz w:val="28"/>
                <w:szCs w:val="28"/>
              </w:rPr>
              <w:tab/>
              <w:t>4</w:t>
            </w:r>
            <w:r w:rsidR="0014727F" w:rsidRPr="0014727F">
              <w:rPr>
                <w:webHidden/>
              </w:rPr>
              <w:fldChar w:fldCharType="end"/>
            </w:r>
          </w:hyperlink>
        </w:p>
        <w:p w:rsidR="000263CC" w:rsidRPr="0014727F" w:rsidRDefault="00A265B8">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37">
            <w:r w:rsidR="0014727F" w:rsidRPr="0014727F">
              <w:rPr>
                <w:webHidden/>
                <w:sz w:val="28"/>
                <w:szCs w:val="28"/>
              </w:rPr>
              <w:t>3. Место дисциплины в структуре образовательной программы</w:t>
            </w:r>
            <w:r w:rsidR="0014727F" w:rsidRPr="0014727F">
              <w:rPr>
                <w:webHidden/>
              </w:rPr>
              <w:fldChar w:fldCharType="begin"/>
            </w:r>
            <w:r w:rsidR="0014727F" w:rsidRPr="0014727F">
              <w:rPr>
                <w:webHidden/>
              </w:rPr>
              <w:instrText>PAGEREF _Toc136719037 \h</w:instrText>
            </w:r>
            <w:r w:rsidR="0014727F" w:rsidRPr="0014727F">
              <w:rPr>
                <w:webHidden/>
              </w:rPr>
            </w:r>
            <w:r w:rsidR="0014727F" w:rsidRPr="0014727F">
              <w:rPr>
                <w:webHidden/>
              </w:rPr>
              <w:fldChar w:fldCharType="separate"/>
            </w:r>
            <w:r w:rsidR="0014727F" w:rsidRPr="0014727F">
              <w:rPr>
                <w:sz w:val="28"/>
                <w:szCs w:val="28"/>
              </w:rPr>
              <w:tab/>
              <w:t>11</w:t>
            </w:r>
            <w:r w:rsidR="0014727F" w:rsidRPr="0014727F">
              <w:rPr>
                <w:webHidden/>
              </w:rPr>
              <w:fldChar w:fldCharType="end"/>
            </w:r>
          </w:hyperlink>
        </w:p>
        <w:p w:rsidR="000263CC" w:rsidRPr="0014727F" w:rsidRDefault="00A265B8">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38">
            <w:r w:rsidR="0014727F" w:rsidRPr="0014727F">
              <w:rPr>
                <w:webHidden/>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14727F" w:rsidRPr="0014727F">
              <w:rPr>
                <w:webHidden/>
              </w:rPr>
              <w:fldChar w:fldCharType="begin"/>
            </w:r>
            <w:r w:rsidR="0014727F" w:rsidRPr="0014727F">
              <w:rPr>
                <w:webHidden/>
              </w:rPr>
              <w:instrText>PAGEREF _Toc136719038 \h</w:instrText>
            </w:r>
            <w:r w:rsidR="0014727F" w:rsidRPr="0014727F">
              <w:rPr>
                <w:webHidden/>
              </w:rPr>
            </w:r>
            <w:r w:rsidR="0014727F" w:rsidRPr="0014727F">
              <w:rPr>
                <w:webHidden/>
              </w:rPr>
              <w:fldChar w:fldCharType="separate"/>
            </w:r>
            <w:r w:rsidR="0014727F" w:rsidRPr="0014727F">
              <w:rPr>
                <w:sz w:val="28"/>
                <w:szCs w:val="28"/>
              </w:rPr>
              <w:tab/>
              <w:t>11</w:t>
            </w:r>
            <w:r w:rsidR="0014727F" w:rsidRPr="0014727F">
              <w:rPr>
                <w:webHidden/>
              </w:rPr>
              <w:fldChar w:fldCharType="end"/>
            </w:r>
          </w:hyperlink>
        </w:p>
        <w:p w:rsidR="000263CC" w:rsidRPr="0014727F" w:rsidRDefault="00A265B8">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41">
            <w:r w:rsidR="0014727F" w:rsidRPr="0014727F">
              <w:rPr>
                <w:webHidde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14727F" w:rsidRPr="0014727F">
              <w:rPr>
                <w:webHidden/>
              </w:rPr>
              <w:fldChar w:fldCharType="begin"/>
            </w:r>
            <w:r w:rsidR="0014727F" w:rsidRPr="0014727F">
              <w:rPr>
                <w:webHidden/>
              </w:rPr>
              <w:instrText>PAGEREF _Toc136719041 \h</w:instrText>
            </w:r>
            <w:r w:rsidR="0014727F" w:rsidRPr="0014727F">
              <w:rPr>
                <w:webHidden/>
              </w:rPr>
            </w:r>
            <w:r w:rsidR="0014727F" w:rsidRPr="0014727F">
              <w:rPr>
                <w:webHidden/>
              </w:rPr>
              <w:fldChar w:fldCharType="separate"/>
            </w:r>
            <w:r w:rsidR="0014727F" w:rsidRPr="0014727F">
              <w:rPr>
                <w:sz w:val="28"/>
                <w:szCs w:val="28"/>
              </w:rPr>
              <w:tab/>
              <w:t>12</w:t>
            </w:r>
            <w:r w:rsidR="0014727F" w:rsidRPr="0014727F">
              <w:rPr>
                <w:webHidden/>
              </w:rPr>
              <w:fldChar w:fldCharType="end"/>
            </w:r>
          </w:hyperlink>
        </w:p>
        <w:p w:rsidR="000263CC" w:rsidRPr="0014727F" w:rsidRDefault="00A265B8">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42">
            <w:r w:rsidR="0014727F" w:rsidRPr="0014727F">
              <w:rPr>
                <w:webHidden/>
                <w:sz w:val="28"/>
                <w:szCs w:val="28"/>
              </w:rPr>
              <w:t>5.1. Содержание дисциплины</w:t>
            </w:r>
            <w:r w:rsidR="0014727F" w:rsidRPr="0014727F">
              <w:rPr>
                <w:webHidden/>
              </w:rPr>
              <w:fldChar w:fldCharType="begin"/>
            </w:r>
            <w:r w:rsidR="0014727F" w:rsidRPr="0014727F">
              <w:rPr>
                <w:webHidden/>
              </w:rPr>
              <w:instrText>PAGEREF _Toc136719042 \h</w:instrText>
            </w:r>
            <w:r w:rsidR="0014727F" w:rsidRPr="0014727F">
              <w:rPr>
                <w:webHidden/>
              </w:rPr>
            </w:r>
            <w:r w:rsidR="0014727F" w:rsidRPr="0014727F">
              <w:rPr>
                <w:webHidden/>
              </w:rPr>
              <w:fldChar w:fldCharType="separate"/>
            </w:r>
            <w:r w:rsidR="0014727F" w:rsidRPr="0014727F">
              <w:rPr>
                <w:sz w:val="28"/>
                <w:szCs w:val="28"/>
              </w:rPr>
              <w:tab/>
              <w:t>12</w:t>
            </w:r>
            <w:r w:rsidR="0014727F" w:rsidRPr="0014727F">
              <w:rPr>
                <w:webHidden/>
              </w:rPr>
              <w:fldChar w:fldCharType="end"/>
            </w:r>
          </w:hyperlink>
        </w:p>
        <w:p w:rsidR="000263CC" w:rsidRPr="0014727F" w:rsidRDefault="00A265B8">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43">
            <w:r w:rsidR="0014727F" w:rsidRPr="0014727F">
              <w:rPr>
                <w:webHidden/>
                <w:sz w:val="28"/>
                <w:szCs w:val="28"/>
              </w:rPr>
              <w:t>5.2. Учебно-тематический план</w:t>
            </w:r>
            <w:r w:rsidR="0014727F" w:rsidRPr="0014727F">
              <w:rPr>
                <w:webHidden/>
              </w:rPr>
              <w:fldChar w:fldCharType="begin"/>
            </w:r>
            <w:r w:rsidR="0014727F" w:rsidRPr="0014727F">
              <w:rPr>
                <w:webHidden/>
              </w:rPr>
              <w:instrText>PAGEREF _Toc136719043 \h</w:instrText>
            </w:r>
            <w:r w:rsidR="0014727F" w:rsidRPr="0014727F">
              <w:rPr>
                <w:webHidden/>
              </w:rPr>
            </w:r>
            <w:r w:rsidR="0014727F" w:rsidRPr="0014727F">
              <w:rPr>
                <w:webHidden/>
              </w:rPr>
              <w:fldChar w:fldCharType="separate"/>
            </w:r>
            <w:r w:rsidR="0014727F" w:rsidRPr="0014727F">
              <w:rPr>
                <w:sz w:val="28"/>
                <w:szCs w:val="28"/>
              </w:rPr>
              <w:tab/>
              <w:t>14</w:t>
            </w:r>
            <w:r w:rsidR="0014727F" w:rsidRPr="0014727F">
              <w:rPr>
                <w:webHidden/>
              </w:rPr>
              <w:fldChar w:fldCharType="end"/>
            </w:r>
          </w:hyperlink>
        </w:p>
        <w:p w:rsidR="000263CC" w:rsidRPr="0014727F" w:rsidRDefault="00A265B8">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44">
            <w:r w:rsidR="0014727F" w:rsidRPr="0014727F">
              <w:rPr>
                <w:webHidden/>
                <w:sz w:val="28"/>
                <w:szCs w:val="28"/>
              </w:rPr>
              <w:t>5.3. Содержание семинаров, практических занятий</w:t>
            </w:r>
            <w:r w:rsidR="0014727F" w:rsidRPr="0014727F">
              <w:rPr>
                <w:webHidden/>
              </w:rPr>
              <w:fldChar w:fldCharType="begin"/>
            </w:r>
            <w:r w:rsidR="0014727F" w:rsidRPr="0014727F">
              <w:rPr>
                <w:webHidden/>
              </w:rPr>
              <w:instrText>PAGEREF _Toc136719044 \h</w:instrText>
            </w:r>
            <w:r w:rsidR="0014727F" w:rsidRPr="0014727F">
              <w:rPr>
                <w:webHidden/>
              </w:rPr>
            </w:r>
            <w:r w:rsidR="0014727F" w:rsidRPr="0014727F">
              <w:rPr>
                <w:webHidden/>
              </w:rPr>
              <w:fldChar w:fldCharType="separate"/>
            </w:r>
            <w:r w:rsidR="0014727F" w:rsidRPr="0014727F">
              <w:rPr>
                <w:sz w:val="28"/>
                <w:szCs w:val="28"/>
              </w:rPr>
              <w:tab/>
              <w:t>16</w:t>
            </w:r>
            <w:r w:rsidR="0014727F" w:rsidRPr="0014727F">
              <w:rPr>
                <w:webHidden/>
              </w:rPr>
              <w:fldChar w:fldCharType="end"/>
            </w:r>
          </w:hyperlink>
        </w:p>
        <w:p w:rsidR="000263CC" w:rsidRPr="0014727F" w:rsidRDefault="00A265B8">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45">
            <w:r w:rsidR="0014727F" w:rsidRPr="0014727F">
              <w:rPr>
                <w:webHidden/>
                <w:sz w:val="28"/>
                <w:szCs w:val="28"/>
              </w:rPr>
              <w:t>5.3.1. очное обучение (все профили)</w:t>
            </w:r>
            <w:r w:rsidR="0014727F" w:rsidRPr="0014727F">
              <w:rPr>
                <w:webHidden/>
              </w:rPr>
              <w:fldChar w:fldCharType="begin"/>
            </w:r>
            <w:r w:rsidR="0014727F" w:rsidRPr="0014727F">
              <w:rPr>
                <w:webHidden/>
              </w:rPr>
              <w:instrText>PAGEREF _Toc136719045 \h</w:instrText>
            </w:r>
            <w:r w:rsidR="0014727F" w:rsidRPr="0014727F">
              <w:rPr>
                <w:webHidden/>
              </w:rPr>
            </w:r>
            <w:r w:rsidR="0014727F" w:rsidRPr="0014727F">
              <w:rPr>
                <w:webHidden/>
              </w:rPr>
              <w:fldChar w:fldCharType="separate"/>
            </w:r>
            <w:r w:rsidR="0014727F" w:rsidRPr="0014727F">
              <w:rPr>
                <w:sz w:val="28"/>
                <w:szCs w:val="28"/>
              </w:rPr>
              <w:tab/>
              <w:t>16</w:t>
            </w:r>
            <w:r w:rsidR="0014727F" w:rsidRPr="0014727F">
              <w:rPr>
                <w:webHidden/>
              </w:rPr>
              <w:fldChar w:fldCharType="end"/>
            </w:r>
          </w:hyperlink>
        </w:p>
        <w:p w:rsidR="000263CC" w:rsidRPr="0014727F" w:rsidRDefault="00A265B8">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46">
            <w:r w:rsidR="0014727F" w:rsidRPr="0014727F">
              <w:rPr>
                <w:webHidden/>
                <w:sz w:val="28"/>
                <w:szCs w:val="28"/>
              </w:rPr>
              <w:t>5.3.2 Очно-заочное обучение</w:t>
            </w:r>
            <w:r w:rsidR="0014727F" w:rsidRPr="0014727F">
              <w:rPr>
                <w:webHidden/>
              </w:rPr>
              <w:fldChar w:fldCharType="begin"/>
            </w:r>
            <w:r w:rsidR="0014727F" w:rsidRPr="0014727F">
              <w:rPr>
                <w:webHidden/>
              </w:rPr>
              <w:instrText>PAGEREF _Toc136719046 \h</w:instrText>
            </w:r>
            <w:r w:rsidR="0014727F" w:rsidRPr="0014727F">
              <w:rPr>
                <w:webHidden/>
              </w:rPr>
            </w:r>
            <w:r w:rsidR="0014727F" w:rsidRPr="0014727F">
              <w:rPr>
                <w:webHidden/>
              </w:rPr>
              <w:fldChar w:fldCharType="separate"/>
            </w:r>
            <w:r w:rsidR="0014727F" w:rsidRPr="0014727F">
              <w:rPr>
                <w:sz w:val="28"/>
                <w:szCs w:val="28"/>
              </w:rPr>
              <w:tab/>
              <w:t>18</w:t>
            </w:r>
            <w:r w:rsidR="0014727F" w:rsidRPr="0014727F">
              <w:rPr>
                <w:webHidden/>
              </w:rPr>
              <w:fldChar w:fldCharType="end"/>
            </w:r>
          </w:hyperlink>
        </w:p>
        <w:p w:rsidR="000263CC" w:rsidRPr="0014727F" w:rsidRDefault="00A265B8">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47">
            <w:r w:rsidR="0014727F" w:rsidRPr="0014727F">
              <w:rPr>
                <w:webHidden/>
                <w:sz w:val="28"/>
                <w:szCs w:val="28"/>
              </w:rPr>
              <w:t>5.3.3. Институт онлайн образования</w:t>
            </w:r>
            <w:r w:rsidR="0014727F" w:rsidRPr="0014727F">
              <w:rPr>
                <w:webHidden/>
              </w:rPr>
              <w:fldChar w:fldCharType="begin"/>
            </w:r>
            <w:r w:rsidR="0014727F" w:rsidRPr="0014727F">
              <w:rPr>
                <w:webHidden/>
              </w:rPr>
              <w:instrText>PAGEREF _Toc136719047 \h</w:instrText>
            </w:r>
            <w:r w:rsidR="0014727F" w:rsidRPr="0014727F">
              <w:rPr>
                <w:webHidden/>
              </w:rPr>
            </w:r>
            <w:r w:rsidR="0014727F" w:rsidRPr="0014727F">
              <w:rPr>
                <w:webHidden/>
              </w:rPr>
              <w:fldChar w:fldCharType="separate"/>
            </w:r>
            <w:r w:rsidR="0014727F" w:rsidRPr="0014727F">
              <w:rPr>
                <w:sz w:val="28"/>
                <w:szCs w:val="28"/>
              </w:rPr>
              <w:tab/>
              <w:t>19</w:t>
            </w:r>
            <w:r w:rsidR="0014727F" w:rsidRPr="0014727F">
              <w:rPr>
                <w:webHidden/>
              </w:rPr>
              <w:fldChar w:fldCharType="end"/>
            </w:r>
          </w:hyperlink>
        </w:p>
        <w:p w:rsidR="000263CC" w:rsidRPr="0014727F" w:rsidRDefault="00A265B8">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48">
            <w:r w:rsidR="0014727F" w:rsidRPr="0014727F">
              <w:rPr>
                <w:webHidden/>
                <w:sz w:val="28"/>
                <w:szCs w:val="28"/>
              </w:rPr>
              <w:t>6. Перечень учебно-методического обеспечения для самостоятельной работы обучающихся по дисциплине</w:t>
            </w:r>
            <w:r w:rsidR="0014727F" w:rsidRPr="0014727F">
              <w:rPr>
                <w:webHidden/>
              </w:rPr>
              <w:fldChar w:fldCharType="begin"/>
            </w:r>
            <w:r w:rsidR="0014727F" w:rsidRPr="0014727F">
              <w:rPr>
                <w:webHidden/>
              </w:rPr>
              <w:instrText>PAGEREF _Toc136719048 \h</w:instrText>
            </w:r>
            <w:r w:rsidR="0014727F" w:rsidRPr="0014727F">
              <w:rPr>
                <w:webHidden/>
              </w:rPr>
            </w:r>
            <w:r w:rsidR="0014727F" w:rsidRPr="0014727F">
              <w:rPr>
                <w:webHidden/>
              </w:rPr>
              <w:fldChar w:fldCharType="separate"/>
            </w:r>
            <w:r w:rsidR="0014727F" w:rsidRPr="0014727F">
              <w:rPr>
                <w:sz w:val="28"/>
                <w:szCs w:val="28"/>
              </w:rPr>
              <w:tab/>
              <w:t>2</w:t>
            </w:r>
            <w:r w:rsidR="005106B9">
              <w:rPr>
                <w:sz w:val="28"/>
                <w:szCs w:val="28"/>
              </w:rPr>
              <w:t>2</w:t>
            </w:r>
            <w:r w:rsidR="0014727F" w:rsidRPr="0014727F">
              <w:rPr>
                <w:webHidden/>
              </w:rPr>
              <w:fldChar w:fldCharType="end"/>
            </w:r>
          </w:hyperlink>
        </w:p>
        <w:p w:rsidR="000263CC" w:rsidRPr="0014727F" w:rsidRDefault="00A265B8">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49">
            <w:r w:rsidR="0014727F" w:rsidRPr="0014727F">
              <w:rPr>
                <w:webHidden/>
                <w:sz w:val="28"/>
                <w:szCs w:val="28"/>
              </w:rPr>
              <w:t>6.1. Перечень вопросов, отводимых на самостоятельное освоение дисциплины, формы внеаудиторной самостоятельной работы</w:t>
            </w:r>
            <w:r w:rsidR="0014727F" w:rsidRPr="0014727F">
              <w:rPr>
                <w:webHidden/>
              </w:rPr>
              <w:fldChar w:fldCharType="begin"/>
            </w:r>
            <w:r w:rsidR="0014727F" w:rsidRPr="0014727F">
              <w:rPr>
                <w:webHidden/>
              </w:rPr>
              <w:instrText>PAGEREF _Toc136719049 \h</w:instrText>
            </w:r>
            <w:r w:rsidR="0014727F" w:rsidRPr="0014727F">
              <w:rPr>
                <w:webHidden/>
              </w:rPr>
            </w:r>
            <w:r w:rsidR="0014727F" w:rsidRPr="0014727F">
              <w:rPr>
                <w:webHidden/>
              </w:rPr>
              <w:fldChar w:fldCharType="separate"/>
            </w:r>
            <w:r w:rsidR="0014727F" w:rsidRPr="0014727F">
              <w:rPr>
                <w:sz w:val="28"/>
                <w:szCs w:val="28"/>
              </w:rPr>
              <w:tab/>
              <w:t>2</w:t>
            </w:r>
            <w:r w:rsidR="005106B9">
              <w:rPr>
                <w:sz w:val="28"/>
                <w:szCs w:val="28"/>
              </w:rPr>
              <w:t>2</w:t>
            </w:r>
            <w:r w:rsidR="0014727F" w:rsidRPr="0014727F">
              <w:rPr>
                <w:webHidden/>
              </w:rPr>
              <w:fldChar w:fldCharType="end"/>
            </w:r>
          </w:hyperlink>
        </w:p>
        <w:p w:rsidR="000263CC" w:rsidRPr="0014727F" w:rsidRDefault="00A265B8">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50">
            <w:r w:rsidR="0014727F" w:rsidRPr="0014727F">
              <w:rPr>
                <w:webHidden/>
                <w:sz w:val="28"/>
                <w:szCs w:val="28"/>
              </w:rPr>
              <w:t>6.2. Перечень вопросов, заданий, тем для подготовки к текущему контролю</w:t>
            </w:r>
            <w:r w:rsidR="0014727F" w:rsidRPr="0014727F">
              <w:rPr>
                <w:webHidden/>
              </w:rPr>
              <w:fldChar w:fldCharType="begin"/>
            </w:r>
            <w:r w:rsidR="0014727F" w:rsidRPr="0014727F">
              <w:rPr>
                <w:webHidden/>
              </w:rPr>
              <w:instrText>PAGEREF _Toc136719050 \h</w:instrText>
            </w:r>
            <w:r w:rsidR="0014727F" w:rsidRPr="0014727F">
              <w:rPr>
                <w:webHidden/>
              </w:rPr>
            </w:r>
            <w:r w:rsidR="0014727F" w:rsidRPr="0014727F">
              <w:rPr>
                <w:webHidden/>
              </w:rPr>
              <w:fldChar w:fldCharType="separate"/>
            </w:r>
            <w:r w:rsidR="0014727F" w:rsidRPr="0014727F">
              <w:rPr>
                <w:sz w:val="28"/>
                <w:szCs w:val="28"/>
              </w:rPr>
              <w:tab/>
              <w:t>2</w:t>
            </w:r>
            <w:r w:rsidR="005106B9">
              <w:rPr>
                <w:sz w:val="28"/>
                <w:szCs w:val="28"/>
              </w:rPr>
              <w:t>3</w:t>
            </w:r>
            <w:r w:rsidR="0014727F" w:rsidRPr="0014727F">
              <w:rPr>
                <w:webHidden/>
              </w:rPr>
              <w:fldChar w:fldCharType="end"/>
            </w:r>
          </w:hyperlink>
        </w:p>
        <w:p w:rsidR="000263CC" w:rsidRPr="0014727F" w:rsidRDefault="00A265B8">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51">
            <w:r w:rsidR="0014727F" w:rsidRPr="0014727F">
              <w:rPr>
                <w:webHidden/>
                <w:sz w:val="28"/>
                <w:szCs w:val="28"/>
              </w:rPr>
              <w:t>6.2.1 Примерное задание контрольной работы</w:t>
            </w:r>
            <w:r w:rsidR="0014727F" w:rsidRPr="0014727F">
              <w:rPr>
                <w:webHidden/>
              </w:rPr>
              <w:fldChar w:fldCharType="begin"/>
            </w:r>
            <w:r w:rsidR="0014727F" w:rsidRPr="0014727F">
              <w:rPr>
                <w:webHidden/>
              </w:rPr>
              <w:instrText>PAGEREF _Toc136719051 \h</w:instrText>
            </w:r>
            <w:r w:rsidR="0014727F" w:rsidRPr="0014727F">
              <w:rPr>
                <w:webHidden/>
              </w:rPr>
            </w:r>
            <w:r w:rsidR="0014727F" w:rsidRPr="0014727F">
              <w:rPr>
                <w:webHidden/>
              </w:rPr>
              <w:fldChar w:fldCharType="separate"/>
            </w:r>
            <w:r w:rsidR="0014727F" w:rsidRPr="0014727F">
              <w:rPr>
                <w:sz w:val="28"/>
                <w:szCs w:val="28"/>
              </w:rPr>
              <w:tab/>
              <w:t>2</w:t>
            </w:r>
            <w:r w:rsidR="005106B9">
              <w:rPr>
                <w:sz w:val="28"/>
                <w:szCs w:val="28"/>
              </w:rPr>
              <w:t>3</w:t>
            </w:r>
            <w:r w:rsidR="0014727F" w:rsidRPr="0014727F">
              <w:rPr>
                <w:webHidden/>
              </w:rPr>
              <w:fldChar w:fldCharType="end"/>
            </w:r>
          </w:hyperlink>
        </w:p>
        <w:p w:rsidR="000263CC" w:rsidRPr="0014727F" w:rsidRDefault="00A265B8">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52">
            <w:r w:rsidR="0014727F" w:rsidRPr="0014727F">
              <w:rPr>
                <w:webHidden/>
                <w:sz w:val="28"/>
                <w:szCs w:val="28"/>
              </w:rPr>
              <w:t>7. Фонд оценочных средств для проведения промежуточной аттестации обучающихся по дисциплине</w:t>
            </w:r>
            <w:r w:rsidR="0014727F" w:rsidRPr="0014727F">
              <w:rPr>
                <w:webHidden/>
              </w:rPr>
              <w:fldChar w:fldCharType="begin"/>
            </w:r>
            <w:r w:rsidR="0014727F" w:rsidRPr="0014727F">
              <w:rPr>
                <w:webHidden/>
              </w:rPr>
              <w:instrText>PAGEREF _Toc136719052 \h</w:instrText>
            </w:r>
            <w:r w:rsidR="0014727F" w:rsidRPr="0014727F">
              <w:rPr>
                <w:webHidden/>
              </w:rPr>
            </w:r>
            <w:r w:rsidR="0014727F" w:rsidRPr="0014727F">
              <w:rPr>
                <w:webHidden/>
              </w:rPr>
              <w:fldChar w:fldCharType="separate"/>
            </w:r>
            <w:r w:rsidR="0014727F" w:rsidRPr="0014727F">
              <w:rPr>
                <w:sz w:val="28"/>
                <w:szCs w:val="28"/>
              </w:rPr>
              <w:tab/>
              <w:t>2</w:t>
            </w:r>
            <w:r w:rsidR="005106B9">
              <w:rPr>
                <w:sz w:val="28"/>
                <w:szCs w:val="28"/>
              </w:rPr>
              <w:t>4</w:t>
            </w:r>
            <w:r w:rsidR="0014727F" w:rsidRPr="0014727F">
              <w:rPr>
                <w:webHidden/>
              </w:rPr>
              <w:fldChar w:fldCharType="end"/>
            </w:r>
          </w:hyperlink>
        </w:p>
        <w:p w:rsidR="000263CC" w:rsidRPr="0014727F" w:rsidRDefault="00A265B8">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53">
            <w:r w:rsidR="0014727F" w:rsidRPr="0014727F">
              <w:rPr>
                <w:webHidden/>
                <w:sz w:val="28"/>
                <w:szCs w:val="28"/>
              </w:rPr>
              <w:t>Типовые контрольные задания или иные материалы, необходимые для оценки индикаторов достижения компетенций, умений и знаний</w:t>
            </w:r>
            <w:r w:rsidR="0014727F" w:rsidRPr="0014727F">
              <w:rPr>
                <w:webHidden/>
              </w:rPr>
              <w:fldChar w:fldCharType="begin"/>
            </w:r>
            <w:r w:rsidR="0014727F" w:rsidRPr="0014727F">
              <w:rPr>
                <w:webHidden/>
              </w:rPr>
              <w:instrText>PAGEREF _Toc136719053 \h</w:instrText>
            </w:r>
            <w:r w:rsidR="0014727F" w:rsidRPr="0014727F">
              <w:rPr>
                <w:webHidden/>
              </w:rPr>
            </w:r>
            <w:r w:rsidR="0014727F" w:rsidRPr="0014727F">
              <w:rPr>
                <w:webHidden/>
              </w:rPr>
              <w:fldChar w:fldCharType="separate"/>
            </w:r>
            <w:r w:rsidR="0014727F" w:rsidRPr="0014727F">
              <w:rPr>
                <w:sz w:val="28"/>
                <w:szCs w:val="28"/>
              </w:rPr>
              <w:tab/>
              <w:t>2</w:t>
            </w:r>
            <w:r w:rsidR="005106B9">
              <w:rPr>
                <w:sz w:val="28"/>
                <w:szCs w:val="28"/>
              </w:rPr>
              <w:t>5</w:t>
            </w:r>
            <w:r w:rsidR="0014727F" w:rsidRPr="0014727F">
              <w:rPr>
                <w:webHidden/>
              </w:rPr>
              <w:fldChar w:fldCharType="end"/>
            </w:r>
          </w:hyperlink>
        </w:p>
        <w:p w:rsidR="000263CC" w:rsidRPr="0014727F" w:rsidRDefault="00A265B8">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70">
            <w:r w:rsidR="0014727F" w:rsidRPr="0014727F">
              <w:rPr>
                <w:webHidden/>
                <w:sz w:val="28"/>
                <w:szCs w:val="28"/>
              </w:rPr>
              <w:t>8. Перечень основной и дополнительной учебной литературы, необходимой для освоения дисциплины</w:t>
            </w:r>
            <w:r w:rsidR="0014727F" w:rsidRPr="0014727F">
              <w:rPr>
                <w:webHidden/>
              </w:rPr>
              <w:fldChar w:fldCharType="begin"/>
            </w:r>
            <w:r w:rsidR="0014727F" w:rsidRPr="0014727F">
              <w:rPr>
                <w:webHidden/>
              </w:rPr>
              <w:instrText>PAGEREF _Toc136719070 \h</w:instrText>
            </w:r>
            <w:r w:rsidR="0014727F" w:rsidRPr="0014727F">
              <w:rPr>
                <w:webHidden/>
              </w:rPr>
            </w:r>
            <w:r w:rsidR="0014727F" w:rsidRPr="0014727F">
              <w:rPr>
                <w:webHidden/>
              </w:rPr>
              <w:fldChar w:fldCharType="separate"/>
            </w:r>
            <w:r w:rsidR="0014727F" w:rsidRPr="0014727F">
              <w:rPr>
                <w:sz w:val="28"/>
                <w:szCs w:val="28"/>
              </w:rPr>
              <w:tab/>
            </w:r>
            <w:r w:rsidR="005106B9">
              <w:rPr>
                <w:sz w:val="28"/>
                <w:szCs w:val="28"/>
              </w:rPr>
              <w:t>40</w:t>
            </w:r>
            <w:r w:rsidR="0014727F" w:rsidRPr="0014727F">
              <w:rPr>
                <w:webHidden/>
              </w:rPr>
              <w:fldChar w:fldCharType="end"/>
            </w:r>
          </w:hyperlink>
        </w:p>
        <w:p w:rsidR="000263CC" w:rsidRPr="0014727F" w:rsidRDefault="00A265B8">
          <w:pPr>
            <w:pStyle w:val="14"/>
            <w:tabs>
              <w:tab w:val="left" w:pos="440"/>
              <w:tab w:val="right" w:leader="dot" w:pos="10195"/>
            </w:tabs>
            <w:rPr>
              <w:rFonts w:asciiTheme="minorHAnsi" w:eastAsiaTheme="minorEastAsia" w:hAnsiTheme="minorHAnsi" w:cstheme="minorBidi"/>
              <w:kern w:val="2"/>
              <w:sz w:val="28"/>
              <w:szCs w:val="28"/>
              <w14:ligatures w14:val="standardContextual"/>
            </w:rPr>
          </w:pPr>
          <w:hyperlink w:anchor="_Toc136719071">
            <w:r w:rsidR="0014727F" w:rsidRPr="0014727F">
              <w:rPr>
                <w:webHidden/>
                <w:sz w:val="28"/>
                <w:szCs w:val="28"/>
              </w:rPr>
              <w:t>9.</w:t>
            </w:r>
            <w:r w:rsidR="0014727F" w:rsidRPr="0014727F">
              <w:rPr>
                <w:rFonts w:asciiTheme="minorHAnsi" w:eastAsiaTheme="minorEastAsia" w:hAnsiTheme="minorHAnsi" w:cstheme="minorBidi"/>
                <w:kern w:val="2"/>
                <w:sz w:val="28"/>
                <w:szCs w:val="28"/>
                <w14:ligatures w14:val="standardContextual"/>
              </w:rPr>
              <w:tab/>
            </w:r>
            <w:r w:rsidR="0014727F" w:rsidRPr="0014727F">
              <w:rPr>
                <w:sz w:val="28"/>
                <w:szCs w:val="28"/>
              </w:rPr>
              <w:t>Перечень ресурсов информационно-телекоммуникационной сети Интернет, необходимых для освоения дисциплины</w:t>
            </w:r>
            <w:r w:rsidR="0014727F" w:rsidRPr="0014727F">
              <w:rPr>
                <w:webHidden/>
              </w:rPr>
              <w:fldChar w:fldCharType="begin"/>
            </w:r>
            <w:r w:rsidR="0014727F" w:rsidRPr="0014727F">
              <w:rPr>
                <w:webHidden/>
              </w:rPr>
              <w:instrText>PAGEREF _Toc136719071 \h</w:instrText>
            </w:r>
            <w:r w:rsidR="0014727F" w:rsidRPr="0014727F">
              <w:rPr>
                <w:webHidden/>
              </w:rPr>
            </w:r>
            <w:r w:rsidR="0014727F" w:rsidRPr="0014727F">
              <w:rPr>
                <w:webHidden/>
              </w:rPr>
              <w:fldChar w:fldCharType="separate"/>
            </w:r>
            <w:r w:rsidR="0014727F" w:rsidRPr="0014727F">
              <w:rPr>
                <w:sz w:val="28"/>
                <w:szCs w:val="28"/>
              </w:rPr>
              <w:tab/>
            </w:r>
            <w:r w:rsidR="005106B9">
              <w:rPr>
                <w:sz w:val="28"/>
                <w:szCs w:val="28"/>
              </w:rPr>
              <w:t>42</w:t>
            </w:r>
            <w:r w:rsidR="0014727F" w:rsidRPr="0014727F">
              <w:rPr>
                <w:webHidden/>
              </w:rPr>
              <w:fldChar w:fldCharType="end"/>
            </w:r>
          </w:hyperlink>
        </w:p>
        <w:p w:rsidR="000263CC" w:rsidRPr="0014727F" w:rsidRDefault="00A265B8">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72">
            <w:r w:rsidR="0014727F" w:rsidRPr="0014727F">
              <w:rPr>
                <w:webHidden/>
                <w:sz w:val="28"/>
                <w:szCs w:val="28"/>
              </w:rPr>
              <w:t>10. Методические указания для обучающихся по освоению дисциплины</w:t>
            </w:r>
            <w:r w:rsidR="0014727F" w:rsidRPr="0014727F">
              <w:rPr>
                <w:webHidden/>
              </w:rPr>
              <w:fldChar w:fldCharType="begin"/>
            </w:r>
            <w:r w:rsidR="0014727F" w:rsidRPr="0014727F">
              <w:rPr>
                <w:webHidden/>
              </w:rPr>
              <w:instrText>PAGEREF _Toc136719072 \h</w:instrText>
            </w:r>
            <w:r w:rsidR="0014727F" w:rsidRPr="0014727F">
              <w:rPr>
                <w:webHidden/>
              </w:rPr>
            </w:r>
            <w:r w:rsidR="0014727F" w:rsidRPr="0014727F">
              <w:rPr>
                <w:webHidden/>
              </w:rPr>
              <w:fldChar w:fldCharType="separate"/>
            </w:r>
            <w:r w:rsidR="0014727F" w:rsidRPr="0014727F">
              <w:rPr>
                <w:sz w:val="28"/>
                <w:szCs w:val="28"/>
              </w:rPr>
              <w:tab/>
            </w:r>
            <w:r w:rsidR="005106B9">
              <w:rPr>
                <w:sz w:val="28"/>
                <w:szCs w:val="28"/>
              </w:rPr>
              <w:t>43</w:t>
            </w:r>
            <w:r w:rsidR="0014727F" w:rsidRPr="0014727F">
              <w:rPr>
                <w:webHidden/>
              </w:rPr>
              <w:fldChar w:fldCharType="end"/>
            </w:r>
          </w:hyperlink>
        </w:p>
        <w:p w:rsidR="000263CC" w:rsidRPr="0014727F" w:rsidRDefault="00A265B8">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73">
            <w:r w:rsidR="0014727F" w:rsidRPr="0014727F">
              <w:rPr>
                <w:webHidde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систем</w:t>
            </w:r>
            <w:r w:rsidR="0014727F" w:rsidRPr="0014727F">
              <w:rPr>
                <w:webHidden/>
              </w:rPr>
              <w:fldChar w:fldCharType="begin"/>
            </w:r>
            <w:r w:rsidR="0014727F" w:rsidRPr="0014727F">
              <w:rPr>
                <w:webHidden/>
              </w:rPr>
              <w:instrText>PAGEREF _Toc136719073 \h</w:instrText>
            </w:r>
            <w:r w:rsidR="0014727F" w:rsidRPr="0014727F">
              <w:rPr>
                <w:webHidden/>
              </w:rPr>
            </w:r>
            <w:r w:rsidR="0014727F" w:rsidRPr="0014727F">
              <w:rPr>
                <w:webHidden/>
              </w:rPr>
              <w:fldChar w:fldCharType="separate"/>
            </w:r>
            <w:r w:rsidR="0014727F" w:rsidRPr="0014727F">
              <w:rPr>
                <w:sz w:val="28"/>
                <w:szCs w:val="28"/>
              </w:rPr>
              <w:tab/>
            </w:r>
            <w:r w:rsidR="005106B9">
              <w:rPr>
                <w:sz w:val="28"/>
                <w:szCs w:val="28"/>
              </w:rPr>
              <w:t>44</w:t>
            </w:r>
            <w:r w:rsidR="0014727F" w:rsidRPr="0014727F">
              <w:rPr>
                <w:webHidden/>
              </w:rPr>
              <w:fldChar w:fldCharType="end"/>
            </w:r>
          </w:hyperlink>
        </w:p>
        <w:p w:rsidR="000263CC" w:rsidRDefault="00A265B8">
          <w:pPr>
            <w:pStyle w:val="14"/>
            <w:tabs>
              <w:tab w:val="left" w:pos="660"/>
              <w:tab w:val="right" w:leader="dot" w:pos="10195"/>
            </w:tabs>
            <w:rPr>
              <w:sz w:val="28"/>
              <w:szCs w:val="28"/>
            </w:rPr>
          </w:pPr>
          <w:hyperlink w:anchor="_Toc136719075">
            <w:r w:rsidR="0014727F" w:rsidRPr="0014727F">
              <w:rPr>
                <w:webHidden/>
                <w:sz w:val="28"/>
                <w:szCs w:val="28"/>
              </w:rPr>
              <w:t>12.</w:t>
            </w:r>
            <w:r w:rsidR="0014727F" w:rsidRPr="0014727F">
              <w:rPr>
                <w:rFonts w:asciiTheme="minorHAnsi" w:eastAsiaTheme="minorEastAsia" w:hAnsiTheme="minorHAnsi" w:cstheme="minorBidi"/>
                <w:kern w:val="2"/>
                <w:sz w:val="28"/>
                <w:szCs w:val="28"/>
                <w14:ligatures w14:val="standardContextual"/>
              </w:rPr>
              <w:tab/>
            </w:r>
            <w:r w:rsidR="0014727F" w:rsidRPr="0014727F">
              <w:rPr>
                <w:sz w:val="28"/>
                <w:szCs w:val="28"/>
              </w:rPr>
              <w:t>Описание материально-технической базы, необходимой для осуществления образовательного процесса по дисциплине</w:t>
            </w:r>
            <w:r w:rsidR="0014727F" w:rsidRPr="0014727F">
              <w:rPr>
                <w:webHidden/>
              </w:rPr>
              <w:fldChar w:fldCharType="begin"/>
            </w:r>
            <w:r w:rsidR="0014727F" w:rsidRPr="0014727F">
              <w:rPr>
                <w:webHidden/>
              </w:rPr>
              <w:instrText>PAGEREF _Toc136719075 \h</w:instrText>
            </w:r>
            <w:r w:rsidR="0014727F" w:rsidRPr="0014727F">
              <w:rPr>
                <w:webHidden/>
              </w:rPr>
            </w:r>
            <w:r w:rsidR="0014727F" w:rsidRPr="0014727F">
              <w:rPr>
                <w:webHidden/>
              </w:rPr>
              <w:fldChar w:fldCharType="separate"/>
            </w:r>
            <w:r w:rsidR="0014727F" w:rsidRPr="0014727F">
              <w:rPr>
                <w:sz w:val="28"/>
                <w:szCs w:val="28"/>
              </w:rPr>
              <w:tab/>
            </w:r>
            <w:r w:rsidR="005106B9">
              <w:rPr>
                <w:sz w:val="28"/>
                <w:szCs w:val="28"/>
              </w:rPr>
              <w:t>44</w:t>
            </w:r>
            <w:r w:rsidR="0014727F" w:rsidRPr="0014727F">
              <w:rPr>
                <w:sz w:val="28"/>
                <w:szCs w:val="28"/>
              </w:rPr>
              <w:t>7</w:t>
            </w:r>
            <w:r w:rsidR="0014727F" w:rsidRPr="0014727F">
              <w:rPr>
                <w:webHidden/>
              </w:rPr>
              <w:fldChar w:fldCharType="end"/>
            </w:r>
          </w:hyperlink>
          <w:r w:rsidR="0014727F" w:rsidRPr="0014727F">
            <w:rPr>
              <w:sz w:val="28"/>
              <w:szCs w:val="28"/>
            </w:rPr>
            <w:fldChar w:fldCharType="end"/>
          </w:r>
        </w:p>
      </w:sdtContent>
    </w:sdt>
    <w:p w:rsidR="000263CC" w:rsidRDefault="0014727F">
      <w:pPr>
        <w:spacing w:line="360" w:lineRule="auto"/>
        <w:ind w:firstLine="709"/>
        <w:rPr>
          <w:b/>
          <w:sz w:val="28"/>
          <w:szCs w:val="28"/>
        </w:rPr>
      </w:pPr>
      <w:r>
        <w:br w:type="page"/>
      </w:r>
      <w:bookmarkStart w:id="2" w:name="_Toc136719035"/>
      <w:bookmarkStart w:id="3" w:name="_Toc84922269"/>
      <w:r>
        <w:rPr>
          <w:b/>
          <w:sz w:val="28"/>
          <w:szCs w:val="28"/>
        </w:rPr>
        <w:lastRenderedPageBreak/>
        <w:t xml:space="preserve">1. </w:t>
      </w:r>
      <w:r>
        <w:rPr>
          <w:b/>
          <w:bCs/>
          <w:color w:val="000000" w:themeColor="text1"/>
          <w:sz w:val="28"/>
          <w:szCs w:val="28"/>
        </w:rPr>
        <w:t>Наименование дисциплины</w:t>
      </w:r>
      <w:bookmarkEnd w:id="2"/>
      <w:bookmarkEnd w:id="3"/>
      <w:r>
        <w:rPr>
          <w:b/>
          <w:color w:val="000000" w:themeColor="text1"/>
          <w:sz w:val="28"/>
          <w:szCs w:val="28"/>
        </w:rPr>
        <w:t xml:space="preserve"> </w:t>
      </w:r>
    </w:p>
    <w:p w:rsidR="000263CC" w:rsidRDefault="0014727F">
      <w:pPr>
        <w:spacing w:line="360" w:lineRule="auto"/>
        <w:ind w:firstLine="709"/>
        <w:contextualSpacing/>
        <w:rPr>
          <w:rFonts w:eastAsia="Calibri"/>
          <w:sz w:val="28"/>
          <w:szCs w:val="28"/>
        </w:rPr>
      </w:pPr>
      <w:r>
        <w:rPr>
          <w:rFonts w:eastAsia="Calibri"/>
          <w:sz w:val="28"/>
          <w:szCs w:val="28"/>
        </w:rPr>
        <w:t>Дисциплина «</w:t>
      </w:r>
      <w:r>
        <w:rPr>
          <w:sz w:val="28"/>
          <w:szCs w:val="28"/>
        </w:rPr>
        <w:t>Казначейское сопровождение контрактов</w:t>
      </w:r>
      <w:r>
        <w:rPr>
          <w:rFonts w:eastAsia="Calibri"/>
          <w:sz w:val="28"/>
          <w:szCs w:val="28"/>
        </w:rPr>
        <w:t>».</w:t>
      </w:r>
    </w:p>
    <w:p w:rsidR="000263CC" w:rsidRDefault="0014727F">
      <w:pPr>
        <w:pStyle w:val="1"/>
        <w:spacing w:before="0" w:line="360" w:lineRule="auto"/>
        <w:ind w:firstLine="709"/>
        <w:jc w:val="both"/>
        <w:rPr>
          <w:rFonts w:ascii="Times New Roman" w:hAnsi="Times New Roman" w:cs="Times New Roman"/>
          <w:b/>
          <w:color w:val="auto"/>
          <w:sz w:val="28"/>
          <w:szCs w:val="28"/>
        </w:rPr>
      </w:pPr>
      <w:bookmarkStart w:id="4" w:name="_Toc136719036"/>
      <w:bookmarkStart w:id="5" w:name="_Toc84922270"/>
      <w:r>
        <w:rPr>
          <w:rFonts w:ascii="Times New Roman" w:hAnsi="Times New Roman" w:cs="Times New Roman"/>
          <w:b/>
          <w:color w:val="auto"/>
          <w:sz w:val="28"/>
          <w:szCs w:val="28"/>
        </w:rPr>
        <w:t xml:space="preserve">2. </w:t>
      </w:r>
      <w:r>
        <w:rPr>
          <w:rFonts w:ascii="Times New Roman" w:hAnsi="Times New Roman" w:cs="Times New Roman"/>
          <w:b/>
          <w:bCs/>
          <w:color w:val="000000" w:themeColor="text1"/>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bookmarkEnd w:id="5"/>
    </w:p>
    <w:p w:rsidR="000263CC" w:rsidRDefault="0014727F">
      <w:pPr>
        <w:tabs>
          <w:tab w:val="left" w:pos="0"/>
        </w:tabs>
        <w:spacing w:line="360" w:lineRule="auto"/>
        <w:ind w:firstLine="709"/>
        <w:contextualSpacing/>
        <w:jc w:val="both"/>
        <w:rPr>
          <w:sz w:val="28"/>
          <w:szCs w:val="28"/>
        </w:rPr>
      </w:pPr>
      <w:r>
        <w:rPr>
          <w:sz w:val="28"/>
          <w:szCs w:val="28"/>
        </w:rPr>
        <w:t>В результате освоения учебной дисциплины «Казначейское сопровождение контрактов» обучающийся должен обладать следующими компетенциями:</w:t>
      </w:r>
    </w:p>
    <w:tbl>
      <w:tblPr>
        <w:tblStyle w:val="aff7"/>
        <w:tblW w:w="5000" w:type="pct"/>
        <w:tblLayout w:type="fixed"/>
        <w:tblLook w:val="04A0" w:firstRow="1" w:lastRow="0" w:firstColumn="1" w:lastColumn="0" w:noHBand="0" w:noVBand="1"/>
      </w:tblPr>
      <w:tblGrid>
        <w:gridCol w:w="1269"/>
        <w:gridCol w:w="2127"/>
        <w:gridCol w:w="3119"/>
        <w:gridCol w:w="3680"/>
      </w:tblGrid>
      <w:tr w:rsidR="000263CC" w:rsidTr="006537F5">
        <w:trPr>
          <w:trHeight w:val="20"/>
        </w:trPr>
        <w:tc>
          <w:tcPr>
            <w:tcW w:w="1269" w:type="dxa"/>
          </w:tcPr>
          <w:p w:rsidR="000263CC" w:rsidRDefault="0014727F">
            <w:pPr>
              <w:tabs>
                <w:tab w:val="left" w:pos="540"/>
              </w:tabs>
              <w:contextualSpacing/>
              <w:jc w:val="center"/>
            </w:pPr>
            <w:r>
              <w:t>Код компетенции</w:t>
            </w:r>
          </w:p>
        </w:tc>
        <w:tc>
          <w:tcPr>
            <w:tcW w:w="2127" w:type="dxa"/>
          </w:tcPr>
          <w:p w:rsidR="000263CC" w:rsidRDefault="0014727F">
            <w:pPr>
              <w:tabs>
                <w:tab w:val="left" w:pos="540"/>
              </w:tabs>
              <w:contextualSpacing/>
              <w:jc w:val="center"/>
            </w:pPr>
            <w:r>
              <w:t>Наименование компетенции</w:t>
            </w:r>
          </w:p>
        </w:tc>
        <w:tc>
          <w:tcPr>
            <w:tcW w:w="3119" w:type="dxa"/>
          </w:tcPr>
          <w:p w:rsidR="000263CC" w:rsidRDefault="0014727F">
            <w:pPr>
              <w:tabs>
                <w:tab w:val="left" w:pos="540"/>
              </w:tabs>
              <w:contextualSpacing/>
              <w:jc w:val="center"/>
            </w:pPr>
            <w:r>
              <w:t>Индикаторы достижения компетенции</w:t>
            </w:r>
          </w:p>
        </w:tc>
        <w:tc>
          <w:tcPr>
            <w:tcW w:w="3680" w:type="dxa"/>
          </w:tcPr>
          <w:p w:rsidR="000263CC" w:rsidRDefault="0014727F">
            <w:pPr>
              <w:tabs>
                <w:tab w:val="left" w:pos="540"/>
              </w:tabs>
              <w:contextualSpacing/>
              <w:jc w:val="center"/>
            </w:pPr>
            <w:r>
              <w:t>Результаты обучения (умения и знания), соотнесенные с индикаторами достижения компетенции</w:t>
            </w:r>
          </w:p>
        </w:tc>
      </w:tr>
      <w:tr w:rsidR="000263CC" w:rsidTr="006537F5">
        <w:trPr>
          <w:trHeight w:val="20"/>
        </w:trPr>
        <w:tc>
          <w:tcPr>
            <w:tcW w:w="10195" w:type="dxa"/>
            <w:gridSpan w:val="4"/>
          </w:tcPr>
          <w:p w:rsidR="000263CC" w:rsidRDefault="0014727F">
            <w:pPr>
              <w:tabs>
                <w:tab w:val="left" w:pos="540"/>
              </w:tabs>
              <w:contextualSpacing/>
              <w:jc w:val="center"/>
            </w:pPr>
            <w:r>
              <w:rPr>
                <w:i/>
                <w:iCs/>
                <w:sz w:val="28"/>
                <w:szCs w:val="28"/>
              </w:rPr>
              <w:t>Направление подготовки 38.03.01 «Экономика» ОП «Экономика и финансы»</w:t>
            </w:r>
          </w:p>
        </w:tc>
      </w:tr>
      <w:tr w:rsidR="000263CC" w:rsidTr="006537F5">
        <w:trPr>
          <w:trHeight w:val="825"/>
        </w:trPr>
        <w:tc>
          <w:tcPr>
            <w:tcW w:w="1269" w:type="dxa"/>
            <w:vMerge w:val="restart"/>
          </w:tcPr>
          <w:p w:rsidR="000263CC" w:rsidRDefault="0014727F">
            <w:pPr>
              <w:tabs>
                <w:tab w:val="left" w:pos="540"/>
              </w:tabs>
              <w:contextualSpacing/>
            </w:pPr>
            <w:r>
              <w:t>ПКН-4</w:t>
            </w:r>
          </w:p>
        </w:tc>
        <w:tc>
          <w:tcPr>
            <w:tcW w:w="2127" w:type="dxa"/>
            <w:vMerge w:val="restart"/>
          </w:tcPr>
          <w:p w:rsidR="000263CC" w:rsidRDefault="0014727F">
            <w:pPr>
              <w:tabs>
                <w:tab w:val="left" w:pos="540"/>
              </w:tabs>
              <w:contextualSpacing/>
              <w:jc w:val="both"/>
            </w:pPr>
            <w:r>
              <w:t>Способность оценивать показатели деятельности экономических субъектов</w:t>
            </w:r>
          </w:p>
        </w:tc>
        <w:tc>
          <w:tcPr>
            <w:tcW w:w="3119" w:type="dxa"/>
          </w:tcPr>
          <w:p w:rsidR="000263CC" w:rsidRDefault="0014727F">
            <w:pPr>
              <w:tabs>
                <w:tab w:val="left" w:pos="540"/>
              </w:tabs>
              <w:contextualSpacing/>
              <w:jc w:val="both"/>
            </w:pPr>
            <w: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3680" w:type="dxa"/>
          </w:tcPr>
          <w:p w:rsidR="000263CC" w:rsidRDefault="0014727F">
            <w:pPr>
              <w:tabs>
                <w:tab w:val="left" w:pos="540"/>
              </w:tabs>
              <w:contextualSpacing/>
              <w:jc w:val="both"/>
              <w:rPr>
                <w:b/>
                <w:bCs/>
                <w:i/>
              </w:rPr>
            </w:pPr>
            <w:r>
              <w:rPr>
                <w:b/>
                <w:bCs/>
                <w:i/>
              </w:rPr>
              <w:t xml:space="preserve">Знать: </w:t>
            </w:r>
          </w:p>
          <w:p w:rsidR="000263CC" w:rsidRDefault="0014727F">
            <w:pPr>
              <w:tabs>
                <w:tab w:val="left" w:pos="540"/>
              </w:tabs>
              <w:contextualSpacing/>
              <w:jc w:val="both"/>
              <w:rPr>
                <w:iCs/>
              </w:rPr>
            </w:pPr>
            <w:r>
              <w:t>методологию и инструментарий оценки эффективности расходов бюджета на осуществление государственных закупок</w:t>
            </w:r>
            <w:r>
              <w:rPr>
                <w:iCs/>
              </w:rPr>
              <w:t xml:space="preserve">. </w:t>
            </w:r>
          </w:p>
          <w:p w:rsidR="000263CC" w:rsidRDefault="0014727F">
            <w:pPr>
              <w:tabs>
                <w:tab w:val="left" w:pos="540"/>
              </w:tabs>
              <w:contextualSpacing/>
              <w:rPr>
                <w:b/>
                <w:bCs/>
                <w:i/>
              </w:rPr>
            </w:pPr>
            <w:r>
              <w:rPr>
                <w:b/>
                <w:bCs/>
                <w:i/>
              </w:rPr>
              <w:t>Уметь:</w:t>
            </w:r>
          </w:p>
          <w:p w:rsidR="000263CC" w:rsidRDefault="0014727F">
            <w:pPr>
              <w:tabs>
                <w:tab w:val="left" w:pos="540"/>
              </w:tabs>
              <w:contextualSpacing/>
              <w:jc w:val="both"/>
            </w:pPr>
            <w:r>
              <w:t>рассчитывать и оценивать эффективность расходования средств бюджета на осуществление государственных закупок.</w:t>
            </w:r>
          </w:p>
          <w:p w:rsidR="000263CC" w:rsidRDefault="000263CC">
            <w:pPr>
              <w:tabs>
                <w:tab w:val="left" w:pos="540"/>
              </w:tabs>
              <w:contextualSpacing/>
              <w:jc w:val="both"/>
              <w:rPr>
                <w:iCs/>
              </w:rPr>
            </w:pPr>
          </w:p>
        </w:tc>
      </w:tr>
      <w:tr w:rsidR="000263CC" w:rsidTr="006537F5">
        <w:trPr>
          <w:trHeight w:val="825"/>
        </w:trPr>
        <w:tc>
          <w:tcPr>
            <w:tcW w:w="1269" w:type="dxa"/>
            <w:vMerge/>
          </w:tcPr>
          <w:p w:rsidR="000263CC" w:rsidRDefault="000263CC">
            <w:pPr>
              <w:tabs>
                <w:tab w:val="left" w:pos="540"/>
              </w:tabs>
              <w:contextualSpacing/>
            </w:pPr>
          </w:p>
        </w:tc>
        <w:tc>
          <w:tcPr>
            <w:tcW w:w="2127" w:type="dxa"/>
            <w:vMerge/>
          </w:tcPr>
          <w:p w:rsidR="000263CC" w:rsidRDefault="000263CC">
            <w:pPr>
              <w:tabs>
                <w:tab w:val="left" w:pos="540"/>
              </w:tabs>
              <w:contextualSpacing/>
              <w:jc w:val="both"/>
            </w:pPr>
          </w:p>
        </w:tc>
        <w:tc>
          <w:tcPr>
            <w:tcW w:w="3119" w:type="dxa"/>
          </w:tcPr>
          <w:p w:rsidR="000263CC" w:rsidRDefault="0014727F">
            <w:pPr>
              <w:tabs>
                <w:tab w:val="left" w:pos="540"/>
              </w:tabs>
              <w:contextualSpacing/>
              <w:jc w:val="both"/>
            </w:pPr>
            <w:r>
              <w:t>2. Рассчитывает и интерпретирует показатели деятельности экономических субъектов.</w:t>
            </w:r>
          </w:p>
          <w:p w:rsidR="000263CC" w:rsidRDefault="000263CC">
            <w:pPr>
              <w:tabs>
                <w:tab w:val="left" w:pos="540"/>
              </w:tabs>
              <w:contextualSpacing/>
              <w:jc w:val="both"/>
            </w:pPr>
          </w:p>
        </w:tc>
        <w:tc>
          <w:tcPr>
            <w:tcW w:w="3680" w:type="dxa"/>
          </w:tcPr>
          <w:p w:rsidR="000263CC" w:rsidRDefault="0014727F">
            <w:pPr>
              <w:tabs>
                <w:tab w:val="left" w:pos="540"/>
              </w:tabs>
              <w:contextualSpacing/>
              <w:jc w:val="both"/>
              <w:rPr>
                <w:b/>
                <w:bCs/>
                <w:i/>
              </w:rPr>
            </w:pPr>
            <w:r>
              <w:rPr>
                <w:b/>
                <w:bCs/>
                <w:i/>
              </w:rPr>
              <w:t xml:space="preserve">Знать: </w:t>
            </w:r>
          </w:p>
          <w:p w:rsidR="000263CC" w:rsidRDefault="0014727F">
            <w:pPr>
              <w:tabs>
                <w:tab w:val="left" w:pos="540"/>
              </w:tabs>
              <w:contextualSpacing/>
              <w:jc w:val="both"/>
            </w:pPr>
            <w:r>
              <w:rPr>
                <w:iCs/>
              </w:rPr>
              <w:t xml:space="preserve">методы анализа </w:t>
            </w:r>
            <w:r>
              <w:rPr>
                <w:rFonts w:eastAsia="Calibri"/>
                <w:lang w:eastAsia="en-US"/>
              </w:rPr>
              <w:t xml:space="preserve">и оценки текущего состояния и тенденций развития организаций. </w:t>
            </w:r>
          </w:p>
          <w:p w:rsidR="000263CC" w:rsidRDefault="0014727F">
            <w:pPr>
              <w:tabs>
                <w:tab w:val="left" w:pos="540"/>
              </w:tabs>
              <w:contextualSpacing/>
              <w:rPr>
                <w:b/>
                <w:bCs/>
                <w:i/>
              </w:rPr>
            </w:pPr>
            <w:r>
              <w:rPr>
                <w:b/>
                <w:bCs/>
                <w:i/>
              </w:rPr>
              <w:t>Уметь:</w:t>
            </w:r>
          </w:p>
          <w:p w:rsidR="000263CC" w:rsidRDefault="0014727F">
            <w:pPr>
              <w:tabs>
                <w:tab w:val="left" w:pos="540"/>
              </w:tabs>
              <w:contextualSpacing/>
              <w:jc w:val="both"/>
            </w:pPr>
            <w:r>
              <w:t>Оценивать текущее состояние и перспективы развития организаций для целей осуществления казначейского сопровождения</w:t>
            </w:r>
            <w:r>
              <w:rPr>
                <w:iCs/>
              </w:rPr>
              <w:t>.</w:t>
            </w:r>
          </w:p>
        </w:tc>
      </w:tr>
      <w:tr w:rsidR="000263CC" w:rsidTr="006537F5">
        <w:trPr>
          <w:trHeight w:val="1793"/>
        </w:trPr>
        <w:tc>
          <w:tcPr>
            <w:tcW w:w="1269" w:type="dxa"/>
            <w:vMerge w:val="restart"/>
          </w:tcPr>
          <w:p w:rsidR="000263CC" w:rsidRDefault="0014727F">
            <w:pPr>
              <w:tabs>
                <w:tab w:val="left" w:pos="540"/>
              </w:tabs>
              <w:contextualSpacing/>
            </w:pPr>
            <w:r>
              <w:t>ПКН-5</w:t>
            </w:r>
          </w:p>
        </w:tc>
        <w:tc>
          <w:tcPr>
            <w:tcW w:w="2127" w:type="dxa"/>
            <w:vMerge w:val="restart"/>
          </w:tcPr>
          <w:p w:rsidR="000263CC" w:rsidRDefault="0014727F">
            <w:pPr>
              <w:tabs>
                <w:tab w:val="left" w:pos="540"/>
              </w:tabs>
              <w:contextualSpacing/>
              <w:jc w:val="both"/>
            </w:pPr>
            <w:r>
              <w:t xml:space="preserve">Способность составлять и анализировать   финансовую, бухгалтерскую, статистическую отчетность и использовать </w:t>
            </w:r>
            <w:r>
              <w:lastRenderedPageBreak/>
              <w:t>результаты анализа для принятия управленческих решений</w:t>
            </w:r>
          </w:p>
        </w:tc>
        <w:tc>
          <w:tcPr>
            <w:tcW w:w="3119" w:type="dxa"/>
          </w:tcPr>
          <w:p w:rsidR="000263CC" w:rsidRDefault="0014727F">
            <w:pPr>
              <w:tabs>
                <w:tab w:val="left" w:pos="540"/>
              </w:tabs>
              <w:contextualSpacing/>
              <w:jc w:val="both"/>
            </w:pPr>
            <w:r>
              <w:lastRenderedPageBreak/>
              <w:t xml:space="preserve"> 1. Применяет положения международных и национальных стандартов для составления и подтверждении достоверности отчетности организации. </w:t>
            </w:r>
          </w:p>
        </w:tc>
        <w:tc>
          <w:tcPr>
            <w:tcW w:w="3680" w:type="dxa"/>
          </w:tcPr>
          <w:p w:rsidR="000263CC" w:rsidRDefault="0014727F">
            <w:pPr>
              <w:tabs>
                <w:tab w:val="left" w:pos="540"/>
              </w:tabs>
              <w:contextualSpacing/>
              <w:jc w:val="both"/>
              <w:rPr>
                <w:b/>
                <w:bCs/>
                <w:i/>
              </w:rPr>
            </w:pPr>
            <w:r>
              <w:rPr>
                <w:b/>
                <w:bCs/>
                <w:i/>
              </w:rPr>
              <w:t xml:space="preserve">Знать: </w:t>
            </w:r>
          </w:p>
          <w:p w:rsidR="000263CC" w:rsidRDefault="0014727F">
            <w:pPr>
              <w:tabs>
                <w:tab w:val="left" w:pos="540"/>
              </w:tabs>
              <w:contextualSpacing/>
              <w:jc w:val="both"/>
              <w:rPr>
                <w:iCs/>
              </w:rPr>
            </w:pPr>
            <w:r>
              <w:rPr>
                <w:iCs/>
              </w:rPr>
              <w:t>нормативно-правовое регулирование казначейского сопровождения контрактов.</w:t>
            </w:r>
          </w:p>
          <w:p w:rsidR="000263CC" w:rsidRDefault="0014727F">
            <w:pPr>
              <w:tabs>
                <w:tab w:val="left" w:pos="540"/>
              </w:tabs>
              <w:contextualSpacing/>
              <w:rPr>
                <w:b/>
                <w:bCs/>
                <w:i/>
              </w:rPr>
            </w:pPr>
            <w:r>
              <w:rPr>
                <w:b/>
                <w:bCs/>
                <w:i/>
              </w:rPr>
              <w:t>Уметь:</w:t>
            </w:r>
          </w:p>
          <w:p w:rsidR="000263CC" w:rsidRDefault="0014727F">
            <w:pPr>
              <w:tabs>
                <w:tab w:val="left" w:pos="540"/>
              </w:tabs>
              <w:contextualSpacing/>
              <w:jc w:val="both"/>
            </w:pPr>
            <w:r>
              <w:t>организовывать и осуществлять казначейское сопровождение контрактов.</w:t>
            </w:r>
          </w:p>
        </w:tc>
      </w:tr>
      <w:tr w:rsidR="000263CC" w:rsidTr="006537F5">
        <w:trPr>
          <w:trHeight w:val="1792"/>
        </w:trPr>
        <w:tc>
          <w:tcPr>
            <w:tcW w:w="1269" w:type="dxa"/>
            <w:vMerge/>
          </w:tcPr>
          <w:p w:rsidR="000263CC" w:rsidRDefault="000263CC">
            <w:pPr>
              <w:tabs>
                <w:tab w:val="left" w:pos="540"/>
              </w:tabs>
              <w:contextualSpacing/>
            </w:pPr>
          </w:p>
        </w:tc>
        <w:tc>
          <w:tcPr>
            <w:tcW w:w="2127" w:type="dxa"/>
            <w:vMerge/>
          </w:tcPr>
          <w:p w:rsidR="000263CC" w:rsidRDefault="000263CC">
            <w:pPr>
              <w:tabs>
                <w:tab w:val="left" w:pos="540"/>
              </w:tabs>
              <w:contextualSpacing/>
              <w:jc w:val="both"/>
            </w:pPr>
          </w:p>
        </w:tc>
        <w:tc>
          <w:tcPr>
            <w:tcW w:w="3119" w:type="dxa"/>
          </w:tcPr>
          <w:p w:rsidR="000263CC" w:rsidRDefault="0014727F">
            <w:pPr>
              <w:tabs>
                <w:tab w:val="left" w:pos="540"/>
              </w:tabs>
              <w:contextualSpacing/>
              <w:jc w:val="both"/>
            </w:pPr>
            <w:r>
              <w:rPr>
                <w:color w:val="000000"/>
              </w:rPr>
              <w:t xml:space="preserve">2. Использует результаты анализа </w:t>
            </w:r>
            <w:r>
              <w:t>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3680" w:type="dxa"/>
          </w:tcPr>
          <w:p w:rsidR="000263CC" w:rsidRDefault="0014727F">
            <w:pPr>
              <w:tabs>
                <w:tab w:val="left" w:pos="540"/>
              </w:tabs>
              <w:contextualSpacing/>
              <w:jc w:val="both"/>
              <w:rPr>
                <w:b/>
                <w:bCs/>
                <w:i/>
              </w:rPr>
            </w:pPr>
            <w:r>
              <w:rPr>
                <w:b/>
                <w:bCs/>
                <w:i/>
              </w:rPr>
              <w:t>Знать:</w:t>
            </w:r>
          </w:p>
          <w:p w:rsidR="000263CC" w:rsidRDefault="0014727F">
            <w:pPr>
              <w:tabs>
                <w:tab w:val="left" w:pos="540"/>
              </w:tabs>
              <w:contextualSpacing/>
              <w:jc w:val="both"/>
              <w:rPr>
                <w:iCs/>
              </w:rPr>
            </w:pPr>
            <w:r>
              <w:rPr>
                <w:iCs/>
              </w:rPr>
              <w:t xml:space="preserve">методику анализа результатов финансово-хозяйственной деятельности экономического субъекта в целях осуществления казначейского сопровождения. </w:t>
            </w:r>
          </w:p>
          <w:p w:rsidR="000263CC" w:rsidRDefault="0014727F">
            <w:pPr>
              <w:tabs>
                <w:tab w:val="left" w:pos="540"/>
              </w:tabs>
              <w:contextualSpacing/>
              <w:rPr>
                <w:b/>
                <w:bCs/>
                <w:i/>
              </w:rPr>
            </w:pPr>
            <w:r>
              <w:rPr>
                <w:b/>
                <w:bCs/>
                <w:i/>
              </w:rPr>
              <w:t>Уметь:</w:t>
            </w:r>
          </w:p>
          <w:p w:rsidR="000263CC" w:rsidRDefault="0014727F">
            <w:pPr>
              <w:tabs>
                <w:tab w:val="left" w:pos="540"/>
              </w:tabs>
              <w:contextualSpacing/>
            </w:pPr>
            <w:r>
              <w:t>проводить анализ экономической обоснованности затрат экономического субъекта в целях осуществления казначейского сопровождения</w:t>
            </w:r>
          </w:p>
        </w:tc>
      </w:tr>
      <w:tr w:rsidR="000263CC" w:rsidTr="006537F5">
        <w:trPr>
          <w:trHeight w:val="20"/>
        </w:trPr>
        <w:tc>
          <w:tcPr>
            <w:tcW w:w="10195" w:type="dxa"/>
            <w:gridSpan w:val="4"/>
          </w:tcPr>
          <w:p w:rsidR="000263CC" w:rsidRDefault="0014727F">
            <w:pPr>
              <w:tabs>
                <w:tab w:val="left" w:pos="540"/>
              </w:tabs>
              <w:contextualSpacing/>
            </w:pPr>
            <w:r>
              <w:rPr>
                <w:i/>
                <w:iCs/>
              </w:rPr>
              <w:t>Профиль</w:t>
            </w:r>
            <w:r>
              <w:rPr>
                <w:i/>
                <w:iCs/>
                <w:color w:val="FF0000"/>
              </w:rPr>
              <w:t xml:space="preserve"> </w:t>
            </w:r>
            <w:r>
              <w:rPr>
                <w:i/>
                <w:iCs/>
              </w:rPr>
              <w:t>«Государственные и муниципальные финансы» (2021, 2022 гг. ИОО)</w:t>
            </w:r>
          </w:p>
        </w:tc>
      </w:tr>
      <w:tr w:rsidR="000263CC" w:rsidTr="006537F5">
        <w:trPr>
          <w:trHeight w:val="20"/>
        </w:trPr>
        <w:tc>
          <w:tcPr>
            <w:tcW w:w="1269" w:type="dxa"/>
            <w:vMerge w:val="restart"/>
          </w:tcPr>
          <w:p w:rsidR="000263CC" w:rsidRDefault="0014727F">
            <w:pPr>
              <w:tabs>
                <w:tab w:val="left" w:pos="0"/>
              </w:tabs>
              <w:contextualSpacing/>
              <w:jc w:val="both"/>
            </w:pPr>
            <w:r>
              <w:t>ПКП-2</w:t>
            </w:r>
          </w:p>
        </w:tc>
        <w:tc>
          <w:tcPr>
            <w:tcW w:w="2127" w:type="dxa"/>
            <w:vMerge w:val="restart"/>
          </w:tcPr>
          <w:p w:rsidR="000263CC" w:rsidRDefault="0014727F">
            <w:pPr>
              <w:tabs>
                <w:tab w:val="left" w:pos="0"/>
              </w:tabs>
              <w:contextualSpacing/>
              <w:jc w:val="both"/>
            </w:pPr>
            <w:r>
              <w:t xml:space="preserve">Способность выбирать и </w:t>
            </w:r>
          </w:p>
          <w:p w:rsidR="000263CC" w:rsidRDefault="0014727F">
            <w:pPr>
              <w:tabs>
                <w:tab w:val="left" w:pos="0"/>
              </w:tabs>
              <w:contextualSpacing/>
              <w:jc w:val="both"/>
            </w:pPr>
            <w:r>
              <w:t xml:space="preserve">использовать </w:t>
            </w:r>
          </w:p>
          <w:p w:rsidR="000263CC" w:rsidRDefault="0014727F">
            <w:pPr>
              <w:tabs>
                <w:tab w:val="left" w:pos="0"/>
              </w:tabs>
              <w:contextualSpacing/>
              <w:jc w:val="both"/>
            </w:pPr>
            <w:r>
              <w:t>оптимальные методы и методики расчета финансовых показателей</w:t>
            </w:r>
          </w:p>
        </w:tc>
        <w:tc>
          <w:tcPr>
            <w:tcW w:w="3119" w:type="dxa"/>
          </w:tcPr>
          <w:p w:rsidR="000263CC" w:rsidRDefault="0014727F">
            <w:pPr>
              <w:tabs>
                <w:tab w:val="left" w:pos="0"/>
              </w:tabs>
              <w:contextualSpacing/>
              <w:jc w:val="both"/>
            </w:pPr>
            <w:r>
              <w:t>1. Рассчитывает показатели, обосновано и достоверно характеризующие основные параметры формирования и исполнения бюджетов бюджетной системы</w:t>
            </w:r>
          </w:p>
        </w:tc>
        <w:tc>
          <w:tcPr>
            <w:tcW w:w="3680" w:type="dxa"/>
          </w:tcPr>
          <w:p w:rsidR="000263CC" w:rsidRDefault="0014727F">
            <w:pPr>
              <w:tabs>
                <w:tab w:val="left" w:pos="540"/>
              </w:tabs>
              <w:contextualSpacing/>
              <w:jc w:val="both"/>
            </w:pPr>
            <w:r>
              <w:rPr>
                <w:rFonts w:eastAsia="Calibri"/>
                <w:b/>
                <w:i/>
                <w:lang w:eastAsia="en-US"/>
              </w:rPr>
              <w:t>Знать:</w:t>
            </w:r>
          </w:p>
          <w:p w:rsidR="000263CC" w:rsidRDefault="0014727F">
            <w:pPr>
              <w:tabs>
                <w:tab w:val="left" w:pos="540"/>
              </w:tabs>
              <w:contextualSpacing/>
              <w:jc w:val="both"/>
            </w:pPr>
            <w:r>
              <w:t xml:space="preserve">Методологию и инструментарий оценки эффективности расходов бюджета на осуществление государственных закупок. </w:t>
            </w:r>
          </w:p>
          <w:p w:rsidR="000263CC" w:rsidRDefault="0014727F">
            <w:pPr>
              <w:tabs>
                <w:tab w:val="left" w:pos="540"/>
              </w:tabs>
              <w:contextualSpacing/>
              <w:jc w:val="both"/>
            </w:pPr>
            <w:r>
              <w:rPr>
                <w:rFonts w:eastAsia="Calibri"/>
                <w:b/>
                <w:i/>
                <w:lang w:eastAsia="en-US"/>
              </w:rPr>
              <w:t>Уметь:</w:t>
            </w:r>
          </w:p>
          <w:p w:rsidR="000263CC" w:rsidRDefault="0014727F">
            <w:pPr>
              <w:tabs>
                <w:tab w:val="left" w:pos="0"/>
              </w:tabs>
              <w:contextualSpacing/>
              <w:jc w:val="both"/>
              <w:rPr>
                <w:highlight w:val="yellow"/>
              </w:rPr>
            </w:pPr>
            <w:r>
              <w:t>Оценивать эффективность расходов бюджета на осуществление государственных закупок.</w:t>
            </w:r>
          </w:p>
        </w:tc>
      </w:tr>
      <w:tr w:rsidR="000263CC" w:rsidTr="006537F5">
        <w:trPr>
          <w:trHeight w:val="20"/>
        </w:trPr>
        <w:tc>
          <w:tcPr>
            <w:tcW w:w="1269" w:type="dxa"/>
            <w:vMerge/>
          </w:tcPr>
          <w:p w:rsidR="000263CC" w:rsidRDefault="000263CC">
            <w:pPr>
              <w:tabs>
                <w:tab w:val="left" w:pos="0"/>
              </w:tabs>
              <w:contextualSpacing/>
              <w:jc w:val="both"/>
            </w:pPr>
          </w:p>
        </w:tc>
        <w:tc>
          <w:tcPr>
            <w:tcW w:w="2127" w:type="dxa"/>
            <w:vMerge/>
          </w:tcPr>
          <w:p w:rsidR="000263CC" w:rsidRDefault="000263CC">
            <w:pPr>
              <w:tabs>
                <w:tab w:val="left" w:pos="0"/>
              </w:tabs>
              <w:contextualSpacing/>
              <w:jc w:val="both"/>
            </w:pPr>
          </w:p>
        </w:tc>
        <w:tc>
          <w:tcPr>
            <w:tcW w:w="3119" w:type="dxa"/>
          </w:tcPr>
          <w:p w:rsidR="000263CC" w:rsidRDefault="0014727F">
            <w:pPr>
              <w:tabs>
                <w:tab w:val="left" w:pos="0"/>
              </w:tabs>
              <w:contextualSpacing/>
              <w:jc w:val="both"/>
            </w:pPr>
            <w:r>
              <w:rPr>
                <w:color w:val="000000" w:themeColor="text1"/>
              </w:rPr>
              <w:t>2. Применяет современные методы сбора, обработки и анализа информации, необходимой для расчета и интерпретации основных бюджетных показателей</w:t>
            </w:r>
          </w:p>
        </w:tc>
        <w:tc>
          <w:tcPr>
            <w:tcW w:w="3680" w:type="dxa"/>
          </w:tcPr>
          <w:p w:rsidR="000263CC" w:rsidRDefault="0014727F">
            <w:pPr>
              <w:tabs>
                <w:tab w:val="left" w:pos="540"/>
              </w:tabs>
              <w:contextualSpacing/>
              <w:jc w:val="both"/>
            </w:pPr>
            <w:r>
              <w:rPr>
                <w:rFonts w:eastAsia="Calibri"/>
                <w:b/>
                <w:i/>
                <w:lang w:eastAsia="en-US"/>
              </w:rPr>
              <w:t>Знать:</w:t>
            </w:r>
          </w:p>
          <w:p w:rsidR="000263CC" w:rsidRDefault="0014727F">
            <w:pPr>
              <w:tabs>
                <w:tab w:val="left" w:pos="540"/>
              </w:tabs>
              <w:contextualSpacing/>
              <w:jc w:val="both"/>
            </w:pPr>
            <w:r>
              <w:t xml:space="preserve">современные методы сбора, обработки и анализа информации в целях осуществления казначейского сопровождения контрактов. </w:t>
            </w:r>
          </w:p>
          <w:p w:rsidR="000263CC" w:rsidRDefault="0014727F">
            <w:pPr>
              <w:tabs>
                <w:tab w:val="left" w:pos="540"/>
              </w:tabs>
              <w:contextualSpacing/>
              <w:jc w:val="both"/>
            </w:pPr>
            <w:r>
              <w:rPr>
                <w:rFonts w:eastAsia="Calibri"/>
                <w:b/>
                <w:i/>
                <w:lang w:eastAsia="en-US"/>
              </w:rPr>
              <w:t>Уметь:</w:t>
            </w:r>
          </w:p>
          <w:p w:rsidR="000263CC" w:rsidRDefault="0014727F">
            <w:pPr>
              <w:tabs>
                <w:tab w:val="left" w:pos="0"/>
              </w:tabs>
              <w:contextualSpacing/>
              <w:jc w:val="both"/>
              <w:rPr>
                <w:highlight w:val="yellow"/>
              </w:rPr>
            </w:pPr>
            <w:r>
              <w:t>анализировать информацию при осуществлении казначейского сопровождения контрактов.</w:t>
            </w:r>
          </w:p>
        </w:tc>
      </w:tr>
      <w:tr w:rsidR="000263CC" w:rsidTr="006537F5">
        <w:trPr>
          <w:trHeight w:val="20"/>
        </w:trPr>
        <w:tc>
          <w:tcPr>
            <w:tcW w:w="10195" w:type="dxa"/>
            <w:gridSpan w:val="4"/>
          </w:tcPr>
          <w:p w:rsidR="000263CC" w:rsidRDefault="0014727F">
            <w:pPr>
              <w:tabs>
                <w:tab w:val="left" w:pos="0"/>
              </w:tabs>
              <w:contextualSpacing/>
              <w:rPr>
                <w:i/>
                <w:iCs/>
              </w:rPr>
            </w:pPr>
            <w:r>
              <w:rPr>
                <w:i/>
                <w:iCs/>
              </w:rPr>
              <w:t>Профиль «Финансовые рынки и банки» (2021, 2022 гг. ИОО)</w:t>
            </w:r>
          </w:p>
        </w:tc>
      </w:tr>
      <w:tr w:rsidR="000263CC" w:rsidTr="006537F5">
        <w:trPr>
          <w:trHeight w:val="20"/>
        </w:trPr>
        <w:tc>
          <w:tcPr>
            <w:tcW w:w="1269" w:type="dxa"/>
            <w:vMerge w:val="restart"/>
          </w:tcPr>
          <w:p w:rsidR="000263CC" w:rsidRDefault="0014727F">
            <w:pPr>
              <w:tabs>
                <w:tab w:val="left" w:pos="540"/>
              </w:tabs>
              <w:contextualSpacing/>
            </w:pPr>
            <w:r>
              <w:t>ПКП-2</w:t>
            </w:r>
          </w:p>
        </w:tc>
        <w:tc>
          <w:tcPr>
            <w:tcW w:w="2127" w:type="dxa"/>
            <w:vMerge w:val="restart"/>
          </w:tcPr>
          <w:p w:rsidR="000263CC" w:rsidRDefault="0014727F">
            <w:pPr>
              <w:tabs>
                <w:tab w:val="left" w:pos="540"/>
              </w:tabs>
              <w:contextualSpacing/>
              <w:jc w:val="both"/>
              <w:rPr>
                <w:highlight w:val="yellow"/>
              </w:rPr>
            </w:pPr>
            <w:r>
              <w:rPr>
                <w:color w:val="000000" w:themeColor="text1"/>
              </w:rPr>
              <w:t xml:space="preserve">Способность готовить информационно-аналитическое обеспечение разработки стратегических, текущих и оперативных прогнозов, планов институтов финансового рынка; осуществлять их мониторинг, анализировать и </w:t>
            </w:r>
            <w:r>
              <w:rPr>
                <w:color w:val="000000" w:themeColor="text1"/>
              </w:rPr>
              <w:lastRenderedPageBreak/>
              <w:t>контролировать ход их выполнения</w:t>
            </w:r>
          </w:p>
        </w:tc>
        <w:tc>
          <w:tcPr>
            <w:tcW w:w="3119" w:type="dxa"/>
          </w:tcPr>
          <w:p w:rsidR="000263CC" w:rsidRDefault="0014727F">
            <w:pPr>
              <w:rPr>
                <w:highlight w:val="yellow"/>
              </w:rPr>
            </w:pPr>
            <w:r>
              <w:rPr>
                <w:spacing w:val="-4"/>
              </w:rPr>
              <w:lastRenderedPageBreak/>
              <w:t>1. Владеет современными инструментами и методами анализа деятельности институтов финансового рынка.</w:t>
            </w:r>
          </w:p>
        </w:tc>
        <w:tc>
          <w:tcPr>
            <w:tcW w:w="3680" w:type="dxa"/>
          </w:tcPr>
          <w:p w:rsidR="000263CC" w:rsidRDefault="0014727F">
            <w:pPr>
              <w:tabs>
                <w:tab w:val="left" w:pos="540"/>
              </w:tabs>
              <w:contextualSpacing/>
              <w:jc w:val="both"/>
            </w:pPr>
            <w:r>
              <w:rPr>
                <w:rFonts w:eastAsia="Calibri"/>
                <w:b/>
                <w:i/>
                <w:lang w:eastAsia="en-US"/>
              </w:rPr>
              <w:t>Знать:</w:t>
            </w:r>
          </w:p>
          <w:p w:rsidR="000263CC" w:rsidRDefault="0014727F">
            <w:pPr>
              <w:tabs>
                <w:tab w:val="left" w:pos="540"/>
              </w:tabs>
              <w:contextualSpacing/>
              <w:jc w:val="both"/>
            </w:pPr>
            <w:r>
              <w:t>механизм осуществления казначейского сопровождения контрактов.</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contextualSpacing/>
              <w:jc w:val="both"/>
              <w:rPr>
                <w:iCs/>
              </w:rPr>
            </w:pPr>
            <w:r>
              <w:t>Организовывать и осуществлять казначейское сопровождение контрактов.</w:t>
            </w:r>
          </w:p>
        </w:tc>
      </w:tr>
      <w:tr w:rsidR="000263CC" w:rsidTr="006537F5">
        <w:trPr>
          <w:trHeight w:val="70"/>
        </w:trPr>
        <w:tc>
          <w:tcPr>
            <w:tcW w:w="1269" w:type="dxa"/>
            <w:vMerge/>
          </w:tcPr>
          <w:p w:rsidR="000263CC" w:rsidRDefault="000263CC">
            <w:pPr>
              <w:tabs>
                <w:tab w:val="left" w:pos="540"/>
              </w:tabs>
              <w:contextualSpacing/>
              <w:jc w:val="center"/>
            </w:pPr>
          </w:p>
        </w:tc>
        <w:tc>
          <w:tcPr>
            <w:tcW w:w="2127" w:type="dxa"/>
            <w:vMerge/>
          </w:tcPr>
          <w:p w:rsidR="000263CC" w:rsidRDefault="000263CC">
            <w:pPr>
              <w:tabs>
                <w:tab w:val="left" w:pos="540"/>
              </w:tabs>
              <w:contextualSpacing/>
              <w:jc w:val="both"/>
              <w:rPr>
                <w:highlight w:val="yellow"/>
              </w:rPr>
            </w:pPr>
          </w:p>
        </w:tc>
        <w:tc>
          <w:tcPr>
            <w:tcW w:w="3119" w:type="dxa"/>
          </w:tcPr>
          <w:p w:rsidR="000263CC" w:rsidRDefault="0014727F">
            <w:pPr>
              <w:tabs>
                <w:tab w:val="left" w:pos="540"/>
              </w:tabs>
              <w:contextualSpacing/>
              <w:jc w:val="both"/>
              <w:rPr>
                <w:highlight w:val="yellow"/>
              </w:rPr>
            </w:pPr>
            <w:r>
              <w:rPr>
                <w:spacing w:val="-4"/>
              </w:rPr>
              <w:t xml:space="preserve">2. Демонстрирует освоение инструментов </w:t>
            </w:r>
            <w:proofErr w:type="spellStart"/>
            <w:r>
              <w:rPr>
                <w:spacing w:val="-4"/>
              </w:rPr>
              <w:t>Финтеха</w:t>
            </w:r>
            <w:proofErr w:type="spellEnd"/>
            <w:r>
              <w:rPr>
                <w:spacing w:val="-4"/>
              </w:rPr>
              <w:t>.</w:t>
            </w:r>
          </w:p>
        </w:tc>
        <w:tc>
          <w:tcPr>
            <w:tcW w:w="3680" w:type="dxa"/>
          </w:tcPr>
          <w:p w:rsidR="000263CC" w:rsidRDefault="0014727F">
            <w:pPr>
              <w:tabs>
                <w:tab w:val="left" w:pos="540"/>
              </w:tabs>
              <w:contextualSpacing/>
              <w:jc w:val="both"/>
              <w:rPr>
                <w:b/>
                <w:bCs/>
                <w:i/>
                <w:color w:val="000000" w:themeColor="text1"/>
              </w:rPr>
            </w:pPr>
            <w:r>
              <w:rPr>
                <w:b/>
                <w:bCs/>
                <w:i/>
                <w:color w:val="000000" w:themeColor="text1"/>
              </w:rPr>
              <w:t xml:space="preserve">Знать: </w:t>
            </w:r>
          </w:p>
          <w:p w:rsidR="000263CC" w:rsidRDefault="0014727F">
            <w:pPr>
              <w:tabs>
                <w:tab w:val="left" w:pos="540"/>
              </w:tabs>
              <w:contextualSpacing/>
              <w:jc w:val="both"/>
              <w:rPr>
                <w:iCs/>
                <w:color w:val="000000" w:themeColor="text1"/>
              </w:rPr>
            </w:pPr>
            <w:r>
              <w:rPr>
                <w:iCs/>
                <w:color w:val="000000" w:themeColor="text1"/>
              </w:rPr>
              <w:t>инструменты казначейского сопровождения контрактов.</w:t>
            </w:r>
          </w:p>
          <w:p w:rsidR="000263CC" w:rsidRDefault="0014727F">
            <w:pPr>
              <w:tabs>
                <w:tab w:val="left" w:pos="540"/>
              </w:tabs>
              <w:jc w:val="both"/>
              <w:rPr>
                <w:b/>
                <w:bCs/>
                <w:i/>
                <w:color w:val="000000" w:themeColor="text1"/>
              </w:rPr>
            </w:pPr>
            <w:r>
              <w:rPr>
                <w:b/>
                <w:bCs/>
                <w:i/>
                <w:color w:val="000000" w:themeColor="text1"/>
              </w:rPr>
              <w:t>Уметь:</w:t>
            </w:r>
          </w:p>
          <w:p w:rsidR="000263CC" w:rsidRDefault="0014727F">
            <w:pPr>
              <w:tabs>
                <w:tab w:val="left" w:pos="540"/>
              </w:tabs>
              <w:jc w:val="both"/>
              <w:rPr>
                <w:iCs/>
              </w:rPr>
            </w:pPr>
            <w:r>
              <w:rPr>
                <w:iCs/>
                <w:color w:val="000000" w:themeColor="text1"/>
              </w:rPr>
              <w:t>использовать инструменты казначейского сопровождения контрактов в профессиональной деятельности.</w:t>
            </w:r>
          </w:p>
        </w:tc>
      </w:tr>
      <w:tr w:rsidR="000263CC" w:rsidTr="006537F5">
        <w:trPr>
          <w:trHeight w:val="1675"/>
        </w:trPr>
        <w:tc>
          <w:tcPr>
            <w:tcW w:w="1269" w:type="dxa"/>
            <w:vMerge/>
          </w:tcPr>
          <w:p w:rsidR="000263CC" w:rsidRDefault="000263CC">
            <w:pPr>
              <w:tabs>
                <w:tab w:val="left" w:pos="540"/>
              </w:tabs>
              <w:contextualSpacing/>
              <w:jc w:val="center"/>
            </w:pPr>
          </w:p>
        </w:tc>
        <w:tc>
          <w:tcPr>
            <w:tcW w:w="2127" w:type="dxa"/>
            <w:vMerge/>
          </w:tcPr>
          <w:p w:rsidR="000263CC" w:rsidRDefault="000263CC">
            <w:pPr>
              <w:tabs>
                <w:tab w:val="left" w:pos="540"/>
              </w:tabs>
              <w:contextualSpacing/>
              <w:jc w:val="both"/>
              <w:rPr>
                <w:highlight w:val="yellow"/>
              </w:rPr>
            </w:pPr>
          </w:p>
        </w:tc>
        <w:tc>
          <w:tcPr>
            <w:tcW w:w="3119" w:type="dxa"/>
          </w:tcPr>
          <w:p w:rsidR="000263CC" w:rsidRDefault="0014727F">
            <w:pPr>
              <w:tabs>
                <w:tab w:val="left" w:pos="540"/>
              </w:tabs>
              <w:contextualSpacing/>
              <w:jc w:val="both"/>
              <w:rPr>
                <w:highlight w:val="yellow"/>
              </w:rPr>
            </w:pPr>
            <w:r>
              <w:rPr>
                <w:spacing w:val="-4"/>
              </w:rPr>
              <w:t xml:space="preserve"> 3. Демонстрирует умение   формировать </w:t>
            </w:r>
            <w:r>
              <w:rPr>
                <w:color w:val="000000" w:themeColor="text1"/>
              </w:rPr>
              <w:t>информационно-аналитическое обеспечение разработки различных прогнозов и планов деятельности организаций.</w:t>
            </w:r>
          </w:p>
        </w:tc>
        <w:tc>
          <w:tcPr>
            <w:tcW w:w="3680" w:type="dxa"/>
          </w:tcPr>
          <w:p w:rsidR="000263CC" w:rsidRDefault="0014727F">
            <w:pPr>
              <w:tabs>
                <w:tab w:val="left" w:pos="540"/>
              </w:tabs>
              <w:contextualSpacing/>
              <w:jc w:val="both"/>
              <w:rPr>
                <w:b/>
                <w:bCs/>
                <w:i/>
                <w:color w:val="000000" w:themeColor="text1"/>
              </w:rPr>
            </w:pPr>
            <w:r>
              <w:rPr>
                <w:b/>
                <w:bCs/>
                <w:i/>
                <w:color w:val="000000" w:themeColor="text1"/>
              </w:rPr>
              <w:t>Знать:</w:t>
            </w:r>
          </w:p>
          <w:p w:rsidR="000263CC" w:rsidRDefault="0014727F">
            <w:pPr>
              <w:tabs>
                <w:tab w:val="left" w:pos="540"/>
              </w:tabs>
              <w:contextualSpacing/>
              <w:jc w:val="both"/>
              <w:rPr>
                <w:b/>
                <w:bCs/>
                <w:i/>
                <w:color w:val="000000" w:themeColor="text1"/>
              </w:rPr>
            </w:pPr>
            <w:r>
              <w:rPr>
                <w:iCs/>
                <w:color w:val="000000" w:themeColor="text1"/>
              </w:rPr>
              <w:t>Информационно-аналитическое обеспечение казначейского сопровождения контрактов.</w:t>
            </w:r>
            <w:r>
              <w:rPr>
                <w:b/>
                <w:bCs/>
                <w:i/>
                <w:color w:val="000000" w:themeColor="text1"/>
              </w:rPr>
              <w:t xml:space="preserve"> </w:t>
            </w:r>
          </w:p>
          <w:p w:rsidR="000263CC" w:rsidRDefault="0014727F">
            <w:pPr>
              <w:tabs>
                <w:tab w:val="left" w:pos="540"/>
              </w:tabs>
              <w:jc w:val="both"/>
              <w:rPr>
                <w:b/>
                <w:bCs/>
                <w:i/>
                <w:color w:val="000000" w:themeColor="text1"/>
              </w:rPr>
            </w:pPr>
            <w:r>
              <w:rPr>
                <w:b/>
                <w:bCs/>
                <w:i/>
                <w:color w:val="000000" w:themeColor="text1"/>
              </w:rPr>
              <w:t>Уметь:</w:t>
            </w:r>
          </w:p>
          <w:p w:rsidR="000263CC" w:rsidRDefault="0014727F">
            <w:pPr>
              <w:tabs>
                <w:tab w:val="left" w:pos="540"/>
              </w:tabs>
              <w:jc w:val="both"/>
              <w:rPr>
                <w:iCs/>
              </w:rPr>
            </w:pPr>
            <w:r>
              <w:rPr>
                <w:iCs/>
                <w:color w:val="000000" w:themeColor="text1"/>
              </w:rPr>
              <w:t>Формировать информационно-аналитическое обеспечение казначейского сопровождения контрактов.</w:t>
            </w:r>
          </w:p>
        </w:tc>
      </w:tr>
      <w:tr w:rsidR="000263CC" w:rsidTr="006537F5">
        <w:trPr>
          <w:trHeight w:val="994"/>
        </w:trPr>
        <w:tc>
          <w:tcPr>
            <w:tcW w:w="1269" w:type="dxa"/>
            <w:vMerge/>
          </w:tcPr>
          <w:p w:rsidR="000263CC" w:rsidRDefault="000263CC">
            <w:pPr>
              <w:tabs>
                <w:tab w:val="left" w:pos="540"/>
              </w:tabs>
              <w:contextualSpacing/>
              <w:jc w:val="center"/>
            </w:pPr>
          </w:p>
        </w:tc>
        <w:tc>
          <w:tcPr>
            <w:tcW w:w="2127" w:type="dxa"/>
            <w:vMerge/>
          </w:tcPr>
          <w:p w:rsidR="000263CC" w:rsidRDefault="000263CC">
            <w:pPr>
              <w:tabs>
                <w:tab w:val="left" w:pos="540"/>
              </w:tabs>
              <w:contextualSpacing/>
              <w:jc w:val="both"/>
              <w:rPr>
                <w:highlight w:val="yellow"/>
              </w:rPr>
            </w:pPr>
          </w:p>
        </w:tc>
        <w:tc>
          <w:tcPr>
            <w:tcW w:w="3119" w:type="dxa"/>
          </w:tcPr>
          <w:p w:rsidR="000263CC" w:rsidRDefault="0014727F">
            <w:pPr>
              <w:tabs>
                <w:tab w:val="left" w:pos="540"/>
              </w:tabs>
              <w:contextualSpacing/>
              <w:jc w:val="both"/>
              <w:rPr>
                <w:highlight w:val="yellow"/>
              </w:rPr>
            </w:pPr>
            <w:r>
              <w:rPr>
                <w:color w:val="000000" w:themeColor="text1"/>
              </w:rPr>
              <w:t xml:space="preserve">4. </w:t>
            </w:r>
            <w:r>
              <w:rPr>
                <w:spacing w:val="-4"/>
              </w:rPr>
              <w:t xml:space="preserve"> Владеет методами мониторинга, анализа и контроля за ходом выполнения </w:t>
            </w:r>
            <w:r>
              <w:rPr>
                <w:color w:val="000000" w:themeColor="text1"/>
              </w:rPr>
              <w:t>планов деятельности организаций.</w:t>
            </w:r>
          </w:p>
        </w:tc>
        <w:tc>
          <w:tcPr>
            <w:tcW w:w="3680" w:type="dxa"/>
          </w:tcPr>
          <w:p w:rsidR="000263CC" w:rsidRDefault="0014727F">
            <w:pPr>
              <w:tabs>
                <w:tab w:val="left" w:pos="540"/>
              </w:tabs>
              <w:contextualSpacing/>
              <w:jc w:val="both"/>
              <w:rPr>
                <w:b/>
                <w:bCs/>
                <w:i/>
                <w:color w:val="000000" w:themeColor="text1"/>
              </w:rPr>
            </w:pPr>
            <w:r>
              <w:rPr>
                <w:b/>
                <w:bCs/>
                <w:i/>
                <w:color w:val="000000" w:themeColor="text1"/>
              </w:rPr>
              <w:t xml:space="preserve">Знать: </w:t>
            </w:r>
          </w:p>
          <w:p w:rsidR="000263CC" w:rsidRDefault="0014727F">
            <w:pPr>
              <w:tabs>
                <w:tab w:val="left" w:pos="540"/>
              </w:tabs>
              <w:contextualSpacing/>
              <w:jc w:val="both"/>
              <w:rPr>
                <w:iCs/>
                <w:color w:val="000000" w:themeColor="text1"/>
              </w:rPr>
            </w:pPr>
            <w:r>
              <w:rPr>
                <w:iCs/>
                <w:color w:val="000000" w:themeColor="text1"/>
              </w:rPr>
              <w:t>порядок осуществления бюджетного мониторинга и контроля в целях казначейского сопровождения контрактов.</w:t>
            </w:r>
          </w:p>
          <w:p w:rsidR="000263CC" w:rsidRDefault="0014727F">
            <w:pPr>
              <w:tabs>
                <w:tab w:val="left" w:pos="540"/>
              </w:tabs>
              <w:jc w:val="both"/>
              <w:rPr>
                <w:b/>
                <w:bCs/>
                <w:i/>
                <w:color w:val="000000" w:themeColor="text1"/>
              </w:rPr>
            </w:pPr>
            <w:r>
              <w:rPr>
                <w:b/>
                <w:bCs/>
                <w:i/>
                <w:color w:val="000000" w:themeColor="text1"/>
              </w:rPr>
              <w:t>Уметь:</w:t>
            </w:r>
          </w:p>
          <w:p w:rsidR="000263CC" w:rsidRDefault="0014727F">
            <w:pPr>
              <w:tabs>
                <w:tab w:val="left" w:pos="540"/>
              </w:tabs>
              <w:jc w:val="both"/>
              <w:rPr>
                <w:iCs/>
              </w:rPr>
            </w:pPr>
            <w:r>
              <w:rPr>
                <w:iCs/>
                <w:color w:val="000000" w:themeColor="text1"/>
              </w:rPr>
              <w:t>осуществлять бюджетный мониторинг и контроль при казначейском сопровождении контрактов.</w:t>
            </w:r>
          </w:p>
        </w:tc>
      </w:tr>
      <w:tr w:rsidR="000263CC" w:rsidTr="006537F5">
        <w:trPr>
          <w:trHeight w:val="20"/>
        </w:trPr>
        <w:tc>
          <w:tcPr>
            <w:tcW w:w="10195" w:type="dxa"/>
            <w:gridSpan w:val="4"/>
          </w:tcPr>
          <w:p w:rsidR="000263CC" w:rsidRDefault="0014727F">
            <w:pPr>
              <w:tabs>
                <w:tab w:val="left" w:pos="540"/>
              </w:tabs>
              <w:contextualSpacing/>
              <w:rPr>
                <w:i/>
                <w:iCs/>
              </w:rPr>
            </w:pPr>
            <w:r>
              <w:rPr>
                <w:i/>
                <w:iCs/>
              </w:rPr>
              <w:t>Профиль «Бизнес и финансы социальной сферы» (2021, 2022 гг.)</w:t>
            </w:r>
          </w:p>
        </w:tc>
      </w:tr>
      <w:tr w:rsidR="000263CC" w:rsidTr="006537F5">
        <w:trPr>
          <w:trHeight w:val="289"/>
        </w:trPr>
        <w:tc>
          <w:tcPr>
            <w:tcW w:w="1269" w:type="dxa"/>
            <w:vMerge w:val="restart"/>
          </w:tcPr>
          <w:p w:rsidR="000263CC" w:rsidRDefault="0014727F">
            <w:pPr>
              <w:tabs>
                <w:tab w:val="left" w:pos="540"/>
              </w:tabs>
              <w:contextualSpacing/>
              <w:jc w:val="both"/>
              <w:rPr>
                <w:i/>
                <w:iCs/>
              </w:rPr>
            </w:pPr>
            <w:r>
              <w:t>ПКП-2</w:t>
            </w:r>
          </w:p>
        </w:tc>
        <w:tc>
          <w:tcPr>
            <w:tcW w:w="2127" w:type="dxa"/>
            <w:vMerge w:val="restart"/>
          </w:tcPr>
          <w:p w:rsidR="000263CC" w:rsidRDefault="0014727F">
            <w:pPr>
              <w:tabs>
                <w:tab w:val="left" w:pos="540"/>
              </w:tabs>
              <w:contextualSpacing/>
              <w:jc w:val="both"/>
              <w:rPr>
                <w:i/>
                <w:iCs/>
              </w:rPr>
            </w:pPr>
            <w:r>
              <w:t>Способность готовить информационно-аналитическое обеспечение разработки стратегических, текущих и оперативных прогнозов, планов организаций социальной сферы; осуществлять их мониторинг, анализировать и контролировать ход их выполнения</w:t>
            </w:r>
          </w:p>
        </w:tc>
        <w:tc>
          <w:tcPr>
            <w:tcW w:w="3119" w:type="dxa"/>
          </w:tcPr>
          <w:p w:rsidR="000263CC" w:rsidRDefault="0014727F">
            <w:pPr>
              <w:tabs>
                <w:tab w:val="left" w:pos="540"/>
              </w:tabs>
              <w:contextualSpacing/>
              <w:jc w:val="both"/>
              <w:rPr>
                <w:i/>
                <w:iCs/>
              </w:rPr>
            </w:pPr>
            <w:r>
              <w:t>1. Оценивает современное состояние и тенденции развития организаций социальной сферы.</w:t>
            </w:r>
          </w:p>
        </w:tc>
        <w:tc>
          <w:tcPr>
            <w:tcW w:w="3680" w:type="dxa"/>
          </w:tcPr>
          <w:p w:rsidR="000263CC" w:rsidRDefault="0014727F">
            <w:pPr>
              <w:tabs>
                <w:tab w:val="left" w:pos="540"/>
              </w:tabs>
              <w:contextualSpacing/>
              <w:jc w:val="both"/>
            </w:pPr>
            <w:r>
              <w:rPr>
                <w:rFonts w:eastAsia="Calibri"/>
                <w:b/>
                <w:i/>
                <w:lang w:eastAsia="en-US"/>
              </w:rPr>
              <w:t>Знать:</w:t>
            </w:r>
            <w:r>
              <w:rPr>
                <w:rFonts w:eastAsia="Calibri"/>
                <w:lang w:eastAsia="en-US"/>
              </w:rPr>
              <w:t xml:space="preserve"> </w:t>
            </w:r>
          </w:p>
          <w:p w:rsidR="000263CC" w:rsidRDefault="0014727F">
            <w:pPr>
              <w:tabs>
                <w:tab w:val="left" w:pos="540"/>
              </w:tabs>
              <w:contextualSpacing/>
              <w:jc w:val="both"/>
            </w:pPr>
            <w:r>
              <w:rPr>
                <w:rFonts w:eastAsia="Calibri"/>
                <w:lang w:eastAsia="en-US"/>
              </w:rPr>
              <w:t xml:space="preserve">методы анализа и оценки текущего состояния и тенденций развития организаций. </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contextualSpacing/>
              <w:rPr>
                <w:i/>
                <w:iCs/>
              </w:rPr>
            </w:pPr>
            <w:r>
              <w:t xml:space="preserve">оценивать текущее состояние и перспективы развития организаций для целей казначейского сопровождения. </w:t>
            </w:r>
          </w:p>
        </w:tc>
      </w:tr>
      <w:tr w:rsidR="000263CC" w:rsidTr="006537F5">
        <w:trPr>
          <w:trHeight w:val="1070"/>
        </w:trPr>
        <w:tc>
          <w:tcPr>
            <w:tcW w:w="1269" w:type="dxa"/>
            <w:vMerge/>
          </w:tcPr>
          <w:p w:rsidR="000263CC" w:rsidRDefault="000263CC">
            <w:pPr>
              <w:tabs>
                <w:tab w:val="left" w:pos="540"/>
              </w:tabs>
              <w:contextualSpacing/>
              <w:jc w:val="both"/>
            </w:pPr>
          </w:p>
        </w:tc>
        <w:tc>
          <w:tcPr>
            <w:tcW w:w="2127" w:type="dxa"/>
            <w:vMerge/>
          </w:tcPr>
          <w:p w:rsidR="000263CC" w:rsidRDefault="000263CC">
            <w:pPr>
              <w:tabs>
                <w:tab w:val="left" w:pos="540"/>
              </w:tabs>
              <w:contextualSpacing/>
              <w:jc w:val="both"/>
            </w:pPr>
          </w:p>
        </w:tc>
        <w:tc>
          <w:tcPr>
            <w:tcW w:w="3119" w:type="dxa"/>
          </w:tcPr>
          <w:p w:rsidR="000263CC" w:rsidRDefault="0014727F">
            <w:pPr>
              <w:tabs>
                <w:tab w:val="left" w:pos="540"/>
              </w:tabs>
              <w:contextualSpacing/>
              <w:jc w:val="both"/>
              <w:rPr>
                <w:i/>
                <w:iCs/>
              </w:rPr>
            </w:pPr>
            <w:r>
              <w:t>2. Разрабатывает, осваивает и внедряет программы развития современных социальных проектов и услуг.</w:t>
            </w:r>
          </w:p>
        </w:tc>
        <w:tc>
          <w:tcPr>
            <w:tcW w:w="3680" w:type="dxa"/>
          </w:tcPr>
          <w:p w:rsidR="000263CC" w:rsidRDefault="0014727F">
            <w:pPr>
              <w:tabs>
                <w:tab w:val="left" w:pos="540"/>
              </w:tabs>
              <w:contextualSpacing/>
              <w:jc w:val="both"/>
            </w:pPr>
            <w:r>
              <w:rPr>
                <w:rFonts w:eastAsia="Calibri"/>
                <w:b/>
                <w:i/>
                <w:lang w:eastAsia="en-US"/>
              </w:rPr>
              <w:t>Знать:</w:t>
            </w:r>
            <w:r>
              <w:rPr>
                <w:rFonts w:eastAsia="Calibri"/>
                <w:lang w:eastAsia="en-US"/>
              </w:rPr>
              <w:t xml:space="preserve"> </w:t>
            </w:r>
          </w:p>
          <w:p w:rsidR="000263CC" w:rsidRDefault="0014727F">
            <w:pPr>
              <w:tabs>
                <w:tab w:val="left" w:pos="540"/>
              </w:tabs>
              <w:contextualSpacing/>
              <w:jc w:val="both"/>
            </w:pPr>
            <w:r>
              <w:rPr>
                <w:rFonts w:eastAsia="Calibri"/>
                <w:lang w:eastAsia="en-US"/>
              </w:rPr>
              <w:t xml:space="preserve">направления совершенствования казначейского сопровождения государственных контрактов. </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contextualSpacing/>
              <w:rPr>
                <w:i/>
                <w:iCs/>
              </w:rPr>
            </w:pPr>
            <w:r>
              <w:t>вырабатывать и предлагать меры совершенствования и повышения эффективности казначейского сопровождения контрактов.</w:t>
            </w:r>
          </w:p>
        </w:tc>
      </w:tr>
      <w:tr w:rsidR="000263CC" w:rsidTr="006537F5">
        <w:trPr>
          <w:trHeight w:val="572"/>
        </w:trPr>
        <w:tc>
          <w:tcPr>
            <w:tcW w:w="1269" w:type="dxa"/>
            <w:vMerge/>
          </w:tcPr>
          <w:p w:rsidR="000263CC" w:rsidRDefault="000263CC">
            <w:pPr>
              <w:tabs>
                <w:tab w:val="left" w:pos="540"/>
              </w:tabs>
              <w:contextualSpacing/>
              <w:jc w:val="both"/>
            </w:pPr>
          </w:p>
        </w:tc>
        <w:tc>
          <w:tcPr>
            <w:tcW w:w="2127" w:type="dxa"/>
            <w:vMerge/>
          </w:tcPr>
          <w:p w:rsidR="000263CC" w:rsidRDefault="000263CC">
            <w:pPr>
              <w:tabs>
                <w:tab w:val="left" w:pos="540"/>
              </w:tabs>
              <w:contextualSpacing/>
              <w:jc w:val="both"/>
            </w:pPr>
          </w:p>
        </w:tc>
        <w:tc>
          <w:tcPr>
            <w:tcW w:w="3119" w:type="dxa"/>
          </w:tcPr>
          <w:p w:rsidR="000263CC" w:rsidRDefault="0014727F">
            <w:pPr>
              <w:tabs>
                <w:tab w:val="left" w:pos="540"/>
              </w:tabs>
              <w:contextualSpacing/>
              <w:jc w:val="both"/>
              <w:rPr>
                <w:i/>
                <w:iCs/>
              </w:rPr>
            </w:pPr>
            <w:r>
              <w:t xml:space="preserve">3. Определяет формы и методы контроля </w:t>
            </w:r>
            <w:r>
              <w:rPr>
                <w:rFonts w:eastAsia="Calibri"/>
              </w:rPr>
              <w:t xml:space="preserve">реализации </w:t>
            </w:r>
            <w:r>
              <w:t>социальных проектов и услуг</w:t>
            </w:r>
            <w:r>
              <w:rPr>
                <w:rFonts w:eastAsia="Calibri"/>
              </w:rPr>
              <w:t>.</w:t>
            </w:r>
          </w:p>
        </w:tc>
        <w:tc>
          <w:tcPr>
            <w:tcW w:w="3680" w:type="dxa"/>
          </w:tcPr>
          <w:p w:rsidR="000263CC" w:rsidRDefault="0014727F">
            <w:pPr>
              <w:tabs>
                <w:tab w:val="left" w:pos="540"/>
              </w:tabs>
              <w:contextualSpacing/>
              <w:jc w:val="both"/>
            </w:pPr>
            <w:r>
              <w:rPr>
                <w:rFonts w:eastAsia="Calibri"/>
                <w:b/>
                <w:i/>
                <w:lang w:eastAsia="en-US"/>
              </w:rPr>
              <w:t>Знать:</w:t>
            </w:r>
            <w:r>
              <w:rPr>
                <w:rFonts w:eastAsia="Calibri"/>
                <w:lang w:eastAsia="en-US"/>
              </w:rPr>
              <w:t xml:space="preserve"> </w:t>
            </w:r>
          </w:p>
          <w:p w:rsidR="000263CC" w:rsidRDefault="0014727F">
            <w:pPr>
              <w:tabs>
                <w:tab w:val="left" w:pos="540"/>
              </w:tabs>
              <w:contextualSpacing/>
              <w:jc w:val="both"/>
            </w:pPr>
            <w:r>
              <w:rPr>
                <w:rFonts w:eastAsia="Calibri"/>
                <w:lang w:eastAsia="en-US"/>
              </w:rPr>
              <w:t xml:space="preserve">методы и формы казначейского сопровождения контрактов в рамках реализации национальных проектов. </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contextualSpacing/>
              <w:rPr>
                <w:i/>
                <w:iCs/>
              </w:rPr>
            </w:pPr>
            <w:r>
              <w:t>осуществлять казначейское сопровождение контрактов в рамках реализации национальных проектов.</w:t>
            </w:r>
          </w:p>
        </w:tc>
      </w:tr>
      <w:tr w:rsidR="000263CC" w:rsidTr="006537F5">
        <w:trPr>
          <w:trHeight w:val="20"/>
        </w:trPr>
        <w:tc>
          <w:tcPr>
            <w:tcW w:w="10195" w:type="dxa"/>
            <w:gridSpan w:val="4"/>
          </w:tcPr>
          <w:p w:rsidR="000263CC" w:rsidRDefault="0014727F">
            <w:pPr>
              <w:tabs>
                <w:tab w:val="left" w:pos="540"/>
              </w:tabs>
              <w:contextualSpacing/>
              <w:rPr>
                <w:i/>
                <w:iCs/>
              </w:rPr>
            </w:pPr>
            <w:r>
              <w:rPr>
                <w:i/>
                <w:iCs/>
              </w:rPr>
              <w:t>Профиль</w:t>
            </w:r>
            <w:r>
              <w:rPr>
                <w:i/>
                <w:iCs/>
                <w:color w:val="FF0000"/>
              </w:rPr>
              <w:t xml:space="preserve"> </w:t>
            </w:r>
            <w:r>
              <w:rPr>
                <w:i/>
                <w:iCs/>
              </w:rPr>
              <w:t>«Государственные и муниципальные финансы» (2021, 2022 гг.)</w:t>
            </w:r>
          </w:p>
        </w:tc>
      </w:tr>
      <w:tr w:rsidR="000263CC" w:rsidTr="006537F5">
        <w:trPr>
          <w:trHeight w:val="20"/>
        </w:trPr>
        <w:tc>
          <w:tcPr>
            <w:tcW w:w="1269" w:type="dxa"/>
            <w:vMerge w:val="restart"/>
          </w:tcPr>
          <w:p w:rsidR="000263CC" w:rsidRDefault="0014727F">
            <w:pPr>
              <w:tabs>
                <w:tab w:val="left" w:pos="540"/>
              </w:tabs>
              <w:contextualSpacing/>
              <w:jc w:val="both"/>
              <w:rPr>
                <w:color w:val="000000" w:themeColor="text1"/>
              </w:rPr>
            </w:pPr>
            <w:r>
              <w:t>ПКП-2</w:t>
            </w:r>
          </w:p>
        </w:tc>
        <w:tc>
          <w:tcPr>
            <w:tcW w:w="2127" w:type="dxa"/>
            <w:vMerge w:val="restart"/>
          </w:tcPr>
          <w:p w:rsidR="000263CC" w:rsidRDefault="0014727F">
            <w:pPr>
              <w:tabs>
                <w:tab w:val="left" w:pos="0"/>
              </w:tabs>
              <w:contextualSpacing/>
              <w:jc w:val="both"/>
            </w:pPr>
            <w:r>
              <w:t xml:space="preserve">Способность выбирать и </w:t>
            </w:r>
          </w:p>
          <w:p w:rsidR="000263CC" w:rsidRDefault="0014727F">
            <w:pPr>
              <w:tabs>
                <w:tab w:val="left" w:pos="0"/>
              </w:tabs>
              <w:contextualSpacing/>
              <w:jc w:val="both"/>
            </w:pPr>
            <w:r>
              <w:lastRenderedPageBreak/>
              <w:t xml:space="preserve">использовать </w:t>
            </w:r>
          </w:p>
          <w:p w:rsidR="000263CC" w:rsidRDefault="0014727F">
            <w:pPr>
              <w:tabs>
                <w:tab w:val="left" w:pos="540"/>
              </w:tabs>
              <w:contextualSpacing/>
              <w:jc w:val="both"/>
              <w:rPr>
                <w:color w:val="000000" w:themeColor="text1"/>
              </w:rPr>
            </w:pPr>
            <w:r>
              <w:t>оптимальные методы и методики расчета финансовых показателей</w:t>
            </w:r>
          </w:p>
        </w:tc>
        <w:tc>
          <w:tcPr>
            <w:tcW w:w="3119" w:type="dxa"/>
          </w:tcPr>
          <w:p w:rsidR="000263CC" w:rsidRDefault="0014727F">
            <w:pPr>
              <w:tabs>
                <w:tab w:val="left" w:pos="540"/>
              </w:tabs>
              <w:contextualSpacing/>
              <w:jc w:val="both"/>
              <w:rPr>
                <w:color w:val="000000" w:themeColor="text1"/>
              </w:rPr>
            </w:pPr>
            <w:r>
              <w:lastRenderedPageBreak/>
              <w:t xml:space="preserve">1. Рассчитывает показатели, обосновано и достоверно </w:t>
            </w:r>
            <w:r>
              <w:lastRenderedPageBreak/>
              <w:t>характеризующие основные параметры формирования и исполнения бюджетов бюджетной системы</w:t>
            </w:r>
          </w:p>
        </w:tc>
        <w:tc>
          <w:tcPr>
            <w:tcW w:w="3680" w:type="dxa"/>
          </w:tcPr>
          <w:p w:rsidR="000263CC" w:rsidRDefault="0014727F">
            <w:pPr>
              <w:tabs>
                <w:tab w:val="left" w:pos="540"/>
              </w:tabs>
              <w:contextualSpacing/>
              <w:jc w:val="both"/>
            </w:pPr>
            <w:r>
              <w:rPr>
                <w:rFonts w:eastAsia="Calibri"/>
                <w:b/>
                <w:i/>
                <w:lang w:eastAsia="en-US"/>
              </w:rPr>
              <w:lastRenderedPageBreak/>
              <w:t>Знать:</w:t>
            </w:r>
          </w:p>
          <w:p w:rsidR="000263CC" w:rsidRDefault="0014727F">
            <w:pPr>
              <w:tabs>
                <w:tab w:val="left" w:pos="540"/>
              </w:tabs>
              <w:contextualSpacing/>
              <w:jc w:val="both"/>
            </w:pPr>
            <w:r>
              <w:lastRenderedPageBreak/>
              <w:t xml:space="preserve">методологию и инструментарий оценки эффективности расходов бюджета на осуществление государственных закупок. </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contextualSpacing/>
              <w:jc w:val="both"/>
              <w:rPr>
                <w:color w:val="000000" w:themeColor="text1"/>
              </w:rPr>
            </w:pPr>
            <w:r>
              <w:t>оценивать эффективность расходов бюджета на осуществление государственных закупок.</w:t>
            </w:r>
          </w:p>
        </w:tc>
      </w:tr>
      <w:tr w:rsidR="000263CC" w:rsidTr="006537F5">
        <w:trPr>
          <w:trHeight w:val="20"/>
        </w:trPr>
        <w:tc>
          <w:tcPr>
            <w:tcW w:w="1269" w:type="dxa"/>
            <w:vMerge/>
          </w:tcPr>
          <w:p w:rsidR="000263CC" w:rsidRDefault="000263CC">
            <w:pPr>
              <w:tabs>
                <w:tab w:val="left" w:pos="540"/>
              </w:tabs>
              <w:contextualSpacing/>
              <w:jc w:val="both"/>
              <w:rPr>
                <w:color w:val="000000" w:themeColor="text1"/>
              </w:rPr>
            </w:pPr>
          </w:p>
        </w:tc>
        <w:tc>
          <w:tcPr>
            <w:tcW w:w="2127" w:type="dxa"/>
            <w:vMerge/>
          </w:tcPr>
          <w:p w:rsidR="000263CC" w:rsidRDefault="000263CC">
            <w:pPr>
              <w:tabs>
                <w:tab w:val="left" w:pos="540"/>
              </w:tabs>
              <w:contextualSpacing/>
              <w:jc w:val="both"/>
              <w:rPr>
                <w:color w:val="000000" w:themeColor="text1"/>
              </w:rPr>
            </w:pPr>
          </w:p>
        </w:tc>
        <w:tc>
          <w:tcPr>
            <w:tcW w:w="3119" w:type="dxa"/>
          </w:tcPr>
          <w:p w:rsidR="000263CC" w:rsidRDefault="0014727F">
            <w:pPr>
              <w:tabs>
                <w:tab w:val="left" w:pos="540"/>
              </w:tabs>
              <w:contextualSpacing/>
              <w:jc w:val="both"/>
              <w:rPr>
                <w:color w:val="000000" w:themeColor="text1"/>
              </w:rPr>
            </w:pPr>
            <w:r>
              <w:rPr>
                <w:color w:val="000000" w:themeColor="text1"/>
              </w:rPr>
              <w:t>2. Применяет современные методы сбора, обработки и анализа информации, необходимой для расчета и интерпретации основных бюджетных показателей</w:t>
            </w:r>
          </w:p>
          <w:p w:rsidR="000263CC" w:rsidRDefault="000263CC">
            <w:pPr>
              <w:tabs>
                <w:tab w:val="left" w:pos="540"/>
              </w:tabs>
              <w:contextualSpacing/>
              <w:jc w:val="both"/>
              <w:rPr>
                <w:color w:val="000000" w:themeColor="text1"/>
              </w:rPr>
            </w:pPr>
          </w:p>
        </w:tc>
        <w:tc>
          <w:tcPr>
            <w:tcW w:w="3680" w:type="dxa"/>
          </w:tcPr>
          <w:p w:rsidR="000263CC" w:rsidRDefault="0014727F">
            <w:pPr>
              <w:tabs>
                <w:tab w:val="left" w:pos="540"/>
              </w:tabs>
              <w:contextualSpacing/>
              <w:jc w:val="both"/>
            </w:pPr>
            <w:r>
              <w:rPr>
                <w:rFonts w:eastAsia="Calibri"/>
                <w:b/>
                <w:i/>
                <w:lang w:eastAsia="en-US"/>
              </w:rPr>
              <w:t>Знать:</w:t>
            </w:r>
          </w:p>
          <w:p w:rsidR="000263CC" w:rsidRDefault="0014727F">
            <w:pPr>
              <w:tabs>
                <w:tab w:val="left" w:pos="540"/>
              </w:tabs>
              <w:contextualSpacing/>
              <w:jc w:val="both"/>
            </w:pPr>
            <w:r>
              <w:t xml:space="preserve">источники информации и инструменты ее обработки для осуществления казначейского сопровождения контрактов. </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contextualSpacing/>
              <w:jc w:val="both"/>
              <w:rPr>
                <w:color w:val="000000" w:themeColor="text1"/>
              </w:rPr>
            </w:pPr>
            <w:r>
              <w:t xml:space="preserve">анализировать информацию в целях осуществления казначейского сопровождения контрактов. </w:t>
            </w:r>
          </w:p>
        </w:tc>
      </w:tr>
      <w:tr w:rsidR="000263CC" w:rsidTr="006537F5">
        <w:trPr>
          <w:trHeight w:val="20"/>
        </w:trPr>
        <w:tc>
          <w:tcPr>
            <w:tcW w:w="10195" w:type="dxa"/>
            <w:gridSpan w:val="4"/>
          </w:tcPr>
          <w:p w:rsidR="000263CC" w:rsidRDefault="0014727F">
            <w:pPr>
              <w:tabs>
                <w:tab w:val="left" w:pos="540"/>
              </w:tabs>
              <w:contextualSpacing/>
              <w:jc w:val="both"/>
              <w:rPr>
                <w:i/>
                <w:iCs/>
                <w:color w:val="000000" w:themeColor="text1"/>
              </w:rPr>
            </w:pPr>
            <w:r>
              <w:rPr>
                <w:i/>
                <w:iCs/>
              </w:rPr>
              <w:t>Профиль «Государственный финансовый контроль и казначейское дело» (2021 г.)</w:t>
            </w:r>
          </w:p>
        </w:tc>
      </w:tr>
      <w:tr w:rsidR="000263CC" w:rsidTr="006537F5">
        <w:trPr>
          <w:trHeight w:val="20"/>
        </w:trPr>
        <w:tc>
          <w:tcPr>
            <w:tcW w:w="1269" w:type="dxa"/>
            <w:vMerge w:val="restart"/>
          </w:tcPr>
          <w:p w:rsidR="000263CC" w:rsidRDefault="0014727F">
            <w:pPr>
              <w:tabs>
                <w:tab w:val="left" w:pos="540"/>
              </w:tabs>
              <w:contextualSpacing/>
            </w:pPr>
            <w:r>
              <w:t xml:space="preserve">ПКП-3  </w:t>
            </w:r>
          </w:p>
        </w:tc>
        <w:tc>
          <w:tcPr>
            <w:tcW w:w="2127" w:type="dxa"/>
            <w:vMerge w:val="restart"/>
          </w:tcPr>
          <w:p w:rsidR="000263CC" w:rsidRDefault="0014727F">
            <w:pPr>
              <w:jc w:val="both"/>
              <w:rPr>
                <w:highlight w:val="yellow"/>
              </w:rPr>
            </w:pPr>
            <w:r>
              <w:rPr>
                <w:rFonts w:eastAsiaTheme="minorEastAsia"/>
              </w:rPr>
              <w:t xml:space="preserve">Способность выполнять профессиональные обязанности по осуществлению деятельности государственного, корпоративного, банковского казначейства, применять казначейские технологии и инструменты </w:t>
            </w:r>
          </w:p>
        </w:tc>
        <w:tc>
          <w:tcPr>
            <w:tcW w:w="3119" w:type="dxa"/>
          </w:tcPr>
          <w:p w:rsidR="000263CC" w:rsidRDefault="0014727F">
            <w:pPr>
              <w:tabs>
                <w:tab w:val="left" w:pos="540"/>
              </w:tabs>
              <w:contextualSpacing/>
              <w:jc w:val="both"/>
              <w:rPr>
                <w:rFonts w:eastAsia="Calibri"/>
              </w:rPr>
            </w:pPr>
            <w:r>
              <w:t>1. Демонстрирует знания нормативных правовых актов, регулирующих организацию казначейского дела.</w:t>
            </w:r>
          </w:p>
        </w:tc>
        <w:tc>
          <w:tcPr>
            <w:tcW w:w="3680" w:type="dxa"/>
          </w:tcPr>
          <w:p w:rsidR="000263CC" w:rsidRDefault="0014727F">
            <w:pPr>
              <w:tabs>
                <w:tab w:val="left" w:pos="540"/>
              </w:tabs>
              <w:contextualSpacing/>
              <w:jc w:val="both"/>
              <w:rPr>
                <w:b/>
                <w:bCs/>
                <w:i/>
                <w:color w:val="000000" w:themeColor="text1"/>
              </w:rPr>
            </w:pPr>
            <w:r>
              <w:rPr>
                <w:b/>
                <w:bCs/>
                <w:i/>
                <w:color w:val="000000" w:themeColor="text1"/>
              </w:rPr>
              <w:t>Знать:</w:t>
            </w:r>
          </w:p>
          <w:p w:rsidR="000263CC" w:rsidRDefault="0014727F">
            <w:pPr>
              <w:tabs>
                <w:tab w:val="left" w:pos="540"/>
              </w:tabs>
              <w:contextualSpacing/>
              <w:jc w:val="both"/>
              <w:rPr>
                <w:iCs/>
                <w:color w:val="000000" w:themeColor="text1"/>
              </w:rPr>
            </w:pPr>
            <w:r>
              <w:rPr>
                <w:iCs/>
                <w:color w:val="000000" w:themeColor="text1"/>
              </w:rPr>
              <w:t>нормативно-правовое регулирование казначейского сопровождения контрактов</w:t>
            </w:r>
          </w:p>
          <w:p w:rsidR="000263CC" w:rsidRDefault="0014727F">
            <w:pPr>
              <w:tabs>
                <w:tab w:val="left" w:pos="540"/>
              </w:tabs>
              <w:contextualSpacing/>
              <w:jc w:val="both"/>
              <w:rPr>
                <w:b/>
                <w:bCs/>
                <w:i/>
                <w:color w:val="000000" w:themeColor="text1"/>
              </w:rPr>
            </w:pPr>
            <w:r>
              <w:rPr>
                <w:b/>
                <w:bCs/>
                <w:i/>
                <w:color w:val="000000" w:themeColor="text1"/>
              </w:rPr>
              <w:t>Уметь:</w:t>
            </w:r>
          </w:p>
          <w:p w:rsidR="000263CC" w:rsidRDefault="0014727F">
            <w:pPr>
              <w:tabs>
                <w:tab w:val="left" w:pos="540"/>
              </w:tabs>
              <w:contextualSpacing/>
              <w:jc w:val="both"/>
              <w:rPr>
                <w:iCs/>
              </w:rPr>
            </w:pPr>
            <w:r>
              <w:rPr>
                <w:iCs/>
                <w:color w:val="000000" w:themeColor="text1"/>
              </w:rPr>
              <w:t>организовывать и осуществлять казначейское сопровождение контрактов.</w:t>
            </w:r>
          </w:p>
        </w:tc>
      </w:tr>
      <w:tr w:rsidR="000263CC" w:rsidTr="006537F5">
        <w:trPr>
          <w:trHeight w:val="2306"/>
        </w:trPr>
        <w:tc>
          <w:tcPr>
            <w:tcW w:w="1269" w:type="dxa"/>
            <w:vMerge/>
          </w:tcPr>
          <w:p w:rsidR="000263CC" w:rsidRDefault="000263CC">
            <w:pPr>
              <w:tabs>
                <w:tab w:val="left" w:pos="540"/>
              </w:tabs>
              <w:contextualSpacing/>
              <w:jc w:val="center"/>
            </w:pPr>
          </w:p>
        </w:tc>
        <w:tc>
          <w:tcPr>
            <w:tcW w:w="2127" w:type="dxa"/>
            <w:vMerge/>
          </w:tcPr>
          <w:p w:rsidR="000263CC" w:rsidRDefault="000263CC">
            <w:pPr>
              <w:tabs>
                <w:tab w:val="left" w:pos="540"/>
              </w:tabs>
              <w:contextualSpacing/>
              <w:jc w:val="both"/>
              <w:rPr>
                <w:highlight w:val="yellow"/>
              </w:rPr>
            </w:pPr>
          </w:p>
        </w:tc>
        <w:tc>
          <w:tcPr>
            <w:tcW w:w="3119" w:type="dxa"/>
          </w:tcPr>
          <w:p w:rsidR="000263CC" w:rsidRDefault="0014727F">
            <w:pPr>
              <w:tabs>
                <w:tab w:val="left" w:pos="540"/>
              </w:tabs>
              <w:contextualSpacing/>
              <w:jc w:val="both"/>
              <w:rPr>
                <w:rFonts w:eastAsia="Calibri"/>
              </w:rPr>
            </w:pPr>
            <w:r>
              <w:t>2. Применяет казначейские технологии и инструменты для эффективного управления денежными средствами.</w:t>
            </w:r>
          </w:p>
        </w:tc>
        <w:tc>
          <w:tcPr>
            <w:tcW w:w="3680" w:type="dxa"/>
          </w:tcPr>
          <w:p w:rsidR="000263CC" w:rsidRDefault="0014727F">
            <w:pPr>
              <w:tabs>
                <w:tab w:val="left" w:pos="540"/>
              </w:tabs>
              <w:contextualSpacing/>
              <w:jc w:val="both"/>
              <w:rPr>
                <w:b/>
                <w:bCs/>
                <w:i/>
                <w:color w:val="000000" w:themeColor="text1"/>
              </w:rPr>
            </w:pPr>
            <w:r>
              <w:rPr>
                <w:b/>
                <w:bCs/>
                <w:i/>
                <w:color w:val="000000" w:themeColor="text1"/>
              </w:rPr>
              <w:t>Знать:</w:t>
            </w:r>
          </w:p>
          <w:p w:rsidR="000263CC" w:rsidRDefault="0014727F">
            <w:pPr>
              <w:tabs>
                <w:tab w:val="left" w:pos="540"/>
              </w:tabs>
              <w:contextualSpacing/>
              <w:jc w:val="both"/>
              <w:rPr>
                <w:iCs/>
                <w:color w:val="000000" w:themeColor="text1"/>
              </w:rPr>
            </w:pPr>
            <w:r>
              <w:rPr>
                <w:iCs/>
                <w:color w:val="000000" w:themeColor="text1"/>
              </w:rPr>
              <w:t>технологии и инструменты казначейского сопровождения контрактов.</w:t>
            </w:r>
          </w:p>
          <w:p w:rsidR="000263CC" w:rsidRDefault="0014727F">
            <w:pPr>
              <w:tabs>
                <w:tab w:val="left" w:pos="540"/>
              </w:tabs>
              <w:contextualSpacing/>
              <w:jc w:val="both"/>
              <w:rPr>
                <w:b/>
                <w:bCs/>
                <w:i/>
                <w:color w:val="000000" w:themeColor="text1"/>
              </w:rPr>
            </w:pPr>
            <w:r>
              <w:rPr>
                <w:b/>
                <w:bCs/>
                <w:i/>
                <w:color w:val="000000" w:themeColor="text1"/>
              </w:rPr>
              <w:t>Уметь:</w:t>
            </w:r>
          </w:p>
          <w:p w:rsidR="000263CC" w:rsidRDefault="0014727F">
            <w:pPr>
              <w:tabs>
                <w:tab w:val="left" w:pos="540"/>
              </w:tabs>
              <w:contextualSpacing/>
              <w:jc w:val="both"/>
              <w:rPr>
                <w:rFonts w:eastAsia="Calibri"/>
                <w:iCs/>
              </w:rPr>
            </w:pPr>
            <w:r>
              <w:rPr>
                <w:iCs/>
                <w:color w:val="000000" w:themeColor="text1"/>
              </w:rPr>
              <w:t>Применять современные технологии и инструменты осуществления казначейского сопровождения контрактов.</w:t>
            </w:r>
          </w:p>
        </w:tc>
      </w:tr>
      <w:tr w:rsidR="000263CC" w:rsidTr="006537F5">
        <w:trPr>
          <w:trHeight w:val="20"/>
        </w:trPr>
        <w:tc>
          <w:tcPr>
            <w:tcW w:w="10195" w:type="dxa"/>
            <w:gridSpan w:val="4"/>
          </w:tcPr>
          <w:p w:rsidR="000263CC" w:rsidRDefault="0014727F">
            <w:pPr>
              <w:tabs>
                <w:tab w:val="left" w:pos="540"/>
              </w:tabs>
              <w:contextualSpacing/>
              <w:jc w:val="both"/>
              <w:rPr>
                <w:iCs/>
                <w:color w:val="000000" w:themeColor="text1"/>
              </w:rPr>
            </w:pPr>
            <w:r>
              <w:rPr>
                <w:i/>
              </w:rPr>
              <w:t>Профиль «Казначейское дело» (2022 г.)</w:t>
            </w:r>
          </w:p>
        </w:tc>
      </w:tr>
      <w:tr w:rsidR="000263CC" w:rsidTr="006537F5">
        <w:trPr>
          <w:trHeight w:val="920"/>
        </w:trPr>
        <w:tc>
          <w:tcPr>
            <w:tcW w:w="1269" w:type="dxa"/>
            <w:vMerge w:val="restart"/>
            <w:shd w:val="clear" w:color="auto" w:fill="auto"/>
          </w:tcPr>
          <w:p w:rsidR="000263CC" w:rsidRDefault="0014727F">
            <w:pPr>
              <w:tabs>
                <w:tab w:val="left" w:pos="540"/>
              </w:tabs>
              <w:contextualSpacing/>
              <w:jc w:val="center"/>
            </w:pPr>
            <w:r>
              <w:t>ПКП-1</w:t>
            </w:r>
          </w:p>
        </w:tc>
        <w:tc>
          <w:tcPr>
            <w:tcW w:w="2127" w:type="dxa"/>
            <w:vMerge w:val="restart"/>
            <w:shd w:val="clear" w:color="auto" w:fill="auto"/>
          </w:tcPr>
          <w:p w:rsidR="000263CC" w:rsidRDefault="0014727F">
            <w:pPr>
              <w:tabs>
                <w:tab w:val="left" w:pos="540"/>
              </w:tabs>
              <w:contextualSpacing/>
              <w:jc w:val="both"/>
              <w:rPr>
                <w:highlight w:val="yellow"/>
              </w:rPr>
            </w:pPr>
            <w:r>
              <w:rPr>
                <w:rFonts w:eastAsiaTheme="minorEastAsia"/>
                <w:shd w:val="clear" w:color="auto" w:fill="FFFFFF"/>
              </w:rPr>
              <w:t>Способность применять казначейские технологии на макро- и микроуровнях</w:t>
            </w:r>
          </w:p>
        </w:tc>
        <w:tc>
          <w:tcPr>
            <w:tcW w:w="3119" w:type="dxa"/>
            <w:shd w:val="clear" w:color="auto" w:fill="auto"/>
          </w:tcPr>
          <w:p w:rsidR="000263CC" w:rsidRDefault="0014727F">
            <w:pPr>
              <w:tabs>
                <w:tab w:val="left" w:pos="540"/>
              </w:tabs>
              <w:contextualSpacing/>
              <w:jc w:val="both"/>
              <w:rPr>
                <w:rFonts w:eastAsia="Calibri"/>
              </w:rPr>
            </w:pPr>
            <w:r>
              <w:rPr>
                <w:rFonts w:eastAsiaTheme="minorEastAsia"/>
                <w:shd w:val="clear" w:color="auto" w:fill="FFFFFF"/>
              </w:rPr>
              <w:t>1. Владеет приемами казначейского обслуживания и казначейского сопровождения.</w:t>
            </w:r>
          </w:p>
        </w:tc>
        <w:tc>
          <w:tcPr>
            <w:tcW w:w="3680" w:type="dxa"/>
            <w:shd w:val="clear" w:color="auto" w:fill="auto"/>
          </w:tcPr>
          <w:p w:rsidR="000263CC" w:rsidRDefault="0014727F">
            <w:pPr>
              <w:tabs>
                <w:tab w:val="left" w:pos="540"/>
              </w:tabs>
              <w:contextualSpacing/>
              <w:jc w:val="both"/>
              <w:rPr>
                <w:b/>
                <w:bCs/>
                <w:i/>
                <w:color w:val="000000" w:themeColor="text1"/>
              </w:rPr>
            </w:pPr>
            <w:r>
              <w:rPr>
                <w:b/>
                <w:bCs/>
                <w:i/>
                <w:color w:val="000000" w:themeColor="text1"/>
              </w:rPr>
              <w:t>Знать:</w:t>
            </w:r>
          </w:p>
          <w:p w:rsidR="000263CC" w:rsidRDefault="0014727F">
            <w:pPr>
              <w:tabs>
                <w:tab w:val="left" w:pos="540"/>
              </w:tabs>
              <w:contextualSpacing/>
              <w:jc w:val="both"/>
              <w:rPr>
                <w:iCs/>
                <w:color w:val="000000" w:themeColor="text1"/>
              </w:rPr>
            </w:pPr>
            <w:r>
              <w:rPr>
                <w:iCs/>
                <w:color w:val="000000" w:themeColor="text1"/>
              </w:rPr>
              <w:t>приемы казначейского сопровождения контрактов.</w:t>
            </w:r>
          </w:p>
          <w:p w:rsidR="000263CC" w:rsidRDefault="0014727F">
            <w:pPr>
              <w:tabs>
                <w:tab w:val="left" w:pos="540"/>
              </w:tabs>
              <w:contextualSpacing/>
              <w:jc w:val="both"/>
              <w:rPr>
                <w:b/>
                <w:bCs/>
                <w:i/>
                <w:color w:val="000000" w:themeColor="text1"/>
              </w:rPr>
            </w:pPr>
            <w:r>
              <w:rPr>
                <w:b/>
                <w:bCs/>
                <w:i/>
                <w:color w:val="000000" w:themeColor="text1"/>
              </w:rPr>
              <w:t>Уметь:</w:t>
            </w:r>
          </w:p>
          <w:p w:rsidR="000263CC" w:rsidRDefault="0014727F">
            <w:pPr>
              <w:tabs>
                <w:tab w:val="left" w:pos="540"/>
              </w:tabs>
              <w:contextualSpacing/>
              <w:jc w:val="both"/>
              <w:rPr>
                <w:iCs/>
              </w:rPr>
            </w:pPr>
            <w:r>
              <w:rPr>
                <w:iCs/>
                <w:color w:val="000000" w:themeColor="text1"/>
              </w:rPr>
              <w:t xml:space="preserve">применять технологии казначейского сопровождения контрактов в профессиональной деятельности. </w:t>
            </w:r>
          </w:p>
        </w:tc>
      </w:tr>
      <w:tr w:rsidR="000263CC" w:rsidTr="006537F5">
        <w:trPr>
          <w:trHeight w:val="458"/>
        </w:trPr>
        <w:tc>
          <w:tcPr>
            <w:tcW w:w="1269" w:type="dxa"/>
            <w:vMerge/>
            <w:shd w:val="clear" w:color="auto" w:fill="auto"/>
          </w:tcPr>
          <w:p w:rsidR="000263CC" w:rsidRDefault="000263CC">
            <w:pPr>
              <w:tabs>
                <w:tab w:val="left" w:pos="540"/>
              </w:tabs>
              <w:contextualSpacing/>
              <w:jc w:val="center"/>
            </w:pPr>
          </w:p>
        </w:tc>
        <w:tc>
          <w:tcPr>
            <w:tcW w:w="2127" w:type="dxa"/>
            <w:vMerge/>
            <w:shd w:val="clear" w:color="auto" w:fill="auto"/>
          </w:tcPr>
          <w:p w:rsidR="000263CC" w:rsidRDefault="000263CC">
            <w:pPr>
              <w:tabs>
                <w:tab w:val="left" w:pos="540"/>
              </w:tabs>
              <w:contextualSpacing/>
              <w:jc w:val="both"/>
              <w:rPr>
                <w:rFonts w:eastAsia="Yu Mincho"/>
                <w:shd w:val="clear" w:color="auto" w:fill="FFFFFF"/>
                <w:lang w:eastAsia="en-US"/>
              </w:rPr>
            </w:pPr>
          </w:p>
        </w:tc>
        <w:tc>
          <w:tcPr>
            <w:tcW w:w="3119" w:type="dxa"/>
            <w:shd w:val="clear" w:color="auto" w:fill="auto"/>
          </w:tcPr>
          <w:p w:rsidR="000263CC" w:rsidRDefault="0014727F">
            <w:pPr>
              <w:tabs>
                <w:tab w:val="left" w:pos="540"/>
              </w:tabs>
              <w:contextualSpacing/>
              <w:jc w:val="both"/>
              <w:rPr>
                <w:rFonts w:eastAsia="Calibri"/>
              </w:rPr>
            </w:pPr>
            <w:r>
              <w:rPr>
                <w:rFonts w:eastAsiaTheme="minorEastAsia"/>
                <w:shd w:val="clear" w:color="auto" w:fill="FFFFFF"/>
              </w:rPr>
              <w:t>2. Применяет инструменты риск-ориентированного казначейского сопровождения</w:t>
            </w:r>
          </w:p>
        </w:tc>
        <w:tc>
          <w:tcPr>
            <w:tcW w:w="3680" w:type="dxa"/>
            <w:shd w:val="clear" w:color="auto" w:fill="auto"/>
          </w:tcPr>
          <w:p w:rsidR="000263CC" w:rsidRDefault="0014727F">
            <w:pPr>
              <w:tabs>
                <w:tab w:val="left" w:pos="540"/>
              </w:tabs>
              <w:contextualSpacing/>
              <w:jc w:val="both"/>
              <w:rPr>
                <w:b/>
                <w:bCs/>
                <w:i/>
                <w:color w:val="000000" w:themeColor="text1"/>
              </w:rPr>
            </w:pPr>
            <w:r>
              <w:rPr>
                <w:b/>
                <w:bCs/>
                <w:i/>
                <w:color w:val="000000" w:themeColor="text1"/>
              </w:rPr>
              <w:t>Знать:</w:t>
            </w:r>
          </w:p>
          <w:p w:rsidR="000263CC" w:rsidRDefault="0014727F">
            <w:pPr>
              <w:tabs>
                <w:tab w:val="left" w:pos="540"/>
              </w:tabs>
              <w:contextualSpacing/>
              <w:jc w:val="both"/>
              <w:rPr>
                <w:iCs/>
                <w:color w:val="000000" w:themeColor="text1"/>
              </w:rPr>
            </w:pPr>
            <w:r>
              <w:rPr>
                <w:iCs/>
                <w:color w:val="000000" w:themeColor="text1"/>
              </w:rPr>
              <w:t>Методы риск-ориентированного подхода при осуществлении казначейского сопровождения контрактов.</w:t>
            </w:r>
          </w:p>
          <w:p w:rsidR="000263CC" w:rsidRDefault="0014727F">
            <w:pPr>
              <w:tabs>
                <w:tab w:val="left" w:pos="540"/>
              </w:tabs>
              <w:contextualSpacing/>
              <w:jc w:val="both"/>
              <w:rPr>
                <w:b/>
                <w:bCs/>
                <w:i/>
                <w:color w:val="000000" w:themeColor="text1"/>
              </w:rPr>
            </w:pPr>
            <w:r>
              <w:rPr>
                <w:b/>
                <w:bCs/>
                <w:i/>
                <w:color w:val="000000" w:themeColor="text1"/>
              </w:rPr>
              <w:lastRenderedPageBreak/>
              <w:t>Уметь:</w:t>
            </w:r>
          </w:p>
          <w:p w:rsidR="000263CC" w:rsidRDefault="0014727F">
            <w:pPr>
              <w:tabs>
                <w:tab w:val="left" w:pos="540"/>
              </w:tabs>
              <w:contextualSpacing/>
              <w:jc w:val="both"/>
              <w:rPr>
                <w:iCs/>
                <w:color w:val="000000" w:themeColor="text1"/>
              </w:rPr>
            </w:pPr>
            <w:r>
              <w:rPr>
                <w:iCs/>
                <w:color w:val="000000" w:themeColor="text1"/>
              </w:rPr>
              <w:t>Применять риск-ориентированный подход в казначейском сопровождении контрактов.</w:t>
            </w:r>
          </w:p>
        </w:tc>
      </w:tr>
      <w:tr w:rsidR="000263CC" w:rsidTr="006537F5">
        <w:trPr>
          <w:trHeight w:val="457"/>
        </w:trPr>
        <w:tc>
          <w:tcPr>
            <w:tcW w:w="1269" w:type="dxa"/>
            <w:vMerge/>
            <w:shd w:val="clear" w:color="auto" w:fill="auto"/>
          </w:tcPr>
          <w:p w:rsidR="000263CC" w:rsidRDefault="000263CC">
            <w:pPr>
              <w:tabs>
                <w:tab w:val="left" w:pos="540"/>
              </w:tabs>
              <w:contextualSpacing/>
              <w:jc w:val="center"/>
            </w:pPr>
          </w:p>
        </w:tc>
        <w:tc>
          <w:tcPr>
            <w:tcW w:w="2127" w:type="dxa"/>
            <w:vMerge/>
            <w:shd w:val="clear" w:color="auto" w:fill="auto"/>
          </w:tcPr>
          <w:p w:rsidR="000263CC" w:rsidRDefault="000263CC">
            <w:pPr>
              <w:tabs>
                <w:tab w:val="left" w:pos="540"/>
              </w:tabs>
              <w:contextualSpacing/>
              <w:jc w:val="both"/>
              <w:rPr>
                <w:rFonts w:eastAsia="Yu Mincho"/>
                <w:shd w:val="clear" w:color="auto" w:fill="FFFFFF"/>
                <w:lang w:eastAsia="en-US"/>
              </w:rPr>
            </w:pPr>
          </w:p>
        </w:tc>
        <w:tc>
          <w:tcPr>
            <w:tcW w:w="3119" w:type="dxa"/>
            <w:shd w:val="clear" w:color="auto" w:fill="auto"/>
          </w:tcPr>
          <w:p w:rsidR="000263CC" w:rsidRDefault="0014727F">
            <w:pPr>
              <w:tabs>
                <w:tab w:val="left" w:pos="540"/>
              </w:tabs>
              <w:contextualSpacing/>
              <w:jc w:val="both"/>
              <w:rPr>
                <w:rFonts w:eastAsia="Calibri"/>
              </w:rPr>
            </w:pPr>
            <w:r>
              <w:rPr>
                <w:rFonts w:eastAsiaTheme="minorEastAsia"/>
                <w:shd w:val="clear" w:color="auto" w:fill="FFFFFF"/>
              </w:rPr>
              <w:t xml:space="preserve">3. Демонстрирует знания ведения казначейского учета, формирования отчетности по операциям казначейских платежей </w:t>
            </w:r>
          </w:p>
        </w:tc>
        <w:tc>
          <w:tcPr>
            <w:tcW w:w="3680" w:type="dxa"/>
            <w:shd w:val="clear" w:color="auto" w:fill="auto"/>
          </w:tcPr>
          <w:p w:rsidR="000263CC" w:rsidRDefault="0014727F">
            <w:pPr>
              <w:tabs>
                <w:tab w:val="left" w:pos="540"/>
              </w:tabs>
              <w:contextualSpacing/>
              <w:jc w:val="both"/>
              <w:rPr>
                <w:sz w:val="22"/>
                <w:szCs w:val="22"/>
              </w:rPr>
            </w:pPr>
            <w:r>
              <w:rPr>
                <w:rFonts w:eastAsia="Calibri"/>
                <w:b/>
                <w:i/>
                <w:sz w:val="22"/>
                <w:szCs w:val="22"/>
                <w:lang w:eastAsia="en-US"/>
              </w:rPr>
              <w:t>Знать:</w:t>
            </w:r>
          </w:p>
          <w:p w:rsidR="000263CC" w:rsidRDefault="0014727F">
            <w:pPr>
              <w:tabs>
                <w:tab w:val="left" w:pos="540"/>
              </w:tabs>
              <w:contextualSpacing/>
              <w:jc w:val="both"/>
              <w:rPr>
                <w:sz w:val="22"/>
                <w:szCs w:val="22"/>
              </w:rPr>
            </w:pPr>
            <w:r>
              <w:rPr>
                <w:bCs/>
                <w:sz w:val="22"/>
                <w:szCs w:val="22"/>
              </w:rPr>
              <w:t>основы проведения Федеральным казначейством в системе казначейских платежей операций с денежными средствами участников казначейского сопровождения с их отражением на соответствующих казначейских счетах.</w:t>
            </w:r>
          </w:p>
          <w:p w:rsidR="000263CC" w:rsidRDefault="0014727F">
            <w:pPr>
              <w:tabs>
                <w:tab w:val="left" w:pos="540"/>
              </w:tabs>
              <w:contextualSpacing/>
              <w:jc w:val="both"/>
              <w:rPr>
                <w:sz w:val="22"/>
                <w:szCs w:val="22"/>
              </w:rPr>
            </w:pPr>
            <w:r>
              <w:rPr>
                <w:rFonts w:eastAsia="Calibri"/>
                <w:b/>
                <w:i/>
                <w:sz w:val="22"/>
                <w:szCs w:val="22"/>
                <w:lang w:eastAsia="en-US"/>
              </w:rPr>
              <w:t>Уметь:</w:t>
            </w:r>
          </w:p>
          <w:p w:rsidR="000263CC" w:rsidRDefault="0014727F">
            <w:pPr>
              <w:tabs>
                <w:tab w:val="left" w:pos="540"/>
              </w:tabs>
              <w:contextualSpacing/>
              <w:jc w:val="both"/>
              <w:rPr>
                <w:b/>
                <w:bCs/>
                <w:i/>
                <w:color w:val="000000" w:themeColor="text1"/>
              </w:rPr>
            </w:pPr>
            <w:r>
              <w:rPr>
                <w:bCs/>
                <w:sz w:val="22"/>
                <w:szCs w:val="22"/>
              </w:rPr>
              <w:t>анализировать и оформлять результаты казначейского сопровождения контактов.</w:t>
            </w:r>
          </w:p>
        </w:tc>
      </w:tr>
      <w:tr w:rsidR="000263CC" w:rsidTr="006537F5">
        <w:trPr>
          <w:trHeight w:val="920"/>
        </w:trPr>
        <w:tc>
          <w:tcPr>
            <w:tcW w:w="1269" w:type="dxa"/>
            <w:vMerge/>
            <w:shd w:val="clear" w:color="auto" w:fill="auto"/>
          </w:tcPr>
          <w:p w:rsidR="000263CC" w:rsidRDefault="000263CC">
            <w:pPr>
              <w:tabs>
                <w:tab w:val="left" w:pos="540"/>
              </w:tabs>
              <w:contextualSpacing/>
              <w:jc w:val="center"/>
            </w:pPr>
          </w:p>
        </w:tc>
        <w:tc>
          <w:tcPr>
            <w:tcW w:w="2127" w:type="dxa"/>
            <w:vMerge/>
            <w:shd w:val="clear" w:color="auto" w:fill="auto"/>
          </w:tcPr>
          <w:p w:rsidR="000263CC" w:rsidRDefault="000263CC">
            <w:pPr>
              <w:tabs>
                <w:tab w:val="left" w:pos="540"/>
              </w:tabs>
              <w:contextualSpacing/>
              <w:jc w:val="both"/>
              <w:rPr>
                <w:rFonts w:eastAsia="Yu Mincho"/>
                <w:shd w:val="clear" w:color="auto" w:fill="FFFFFF"/>
                <w:lang w:eastAsia="en-US"/>
              </w:rPr>
            </w:pPr>
          </w:p>
        </w:tc>
        <w:tc>
          <w:tcPr>
            <w:tcW w:w="3119" w:type="dxa"/>
            <w:shd w:val="clear" w:color="auto" w:fill="auto"/>
          </w:tcPr>
          <w:p w:rsidR="000263CC" w:rsidRDefault="0014727F">
            <w:pPr>
              <w:tabs>
                <w:tab w:val="left" w:pos="540"/>
              </w:tabs>
              <w:contextualSpacing/>
              <w:jc w:val="both"/>
              <w:rPr>
                <w:rFonts w:eastAsia="Calibri"/>
              </w:rPr>
            </w:pPr>
            <w:r>
              <w:rPr>
                <w:rFonts w:eastAsiaTheme="minorEastAsia"/>
                <w:shd w:val="clear" w:color="auto" w:fill="FFFFFF"/>
              </w:rPr>
              <w:t>4. Классифицирует нарушения участников казначейского сопровождения.</w:t>
            </w:r>
          </w:p>
        </w:tc>
        <w:tc>
          <w:tcPr>
            <w:tcW w:w="3680" w:type="dxa"/>
            <w:shd w:val="clear" w:color="auto" w:fill="auto"/>
          </w:tcPr>
          <w:p w:rsidR="000263CC" w:rsidRDefault="0014727F">
            <w:pPr>
              <w:tabs>
                <w:tab w:val="left" w:pos="540"/>
              </w:tabs>
              <w:contextualSpacing/>
              <w:jc w:val="both"/>
              <w:rPr>
                <w:b/>
                <w:bCs/>
                <w:i/>
                <w:color w:val="000000" w:themeColor="text1"/>
              </w:rPr>
            </w:pPr>
            <w:r>
              <w:rPr>
                <w:b/>
                <w:bCs/>
                <w:i/>
                <w:color w:val="000000" w:themeColor="text1"/>
              </w:rPr>
              <w:t>Знать:</w:t>
            </w:r>
          </w:p>
          <w:p w:rsidR="000263CC" w:rsidRDefault="0014727F">
            <w:pPr>
              <w:pStyle w:val="afa"/>
              <w:tabs>
                <w:tab w:val="left" w:pos="276"/>
              </w:tabs>
              <w:ind w:left="36"/>
              <w:jc w:val="both"/>
            </w:pPr>
            <w:r>
              <w:t>порядок классификации признаков финансовых нарушений участников казначейского сопровождения</w:t>
            </w:r>
            <w:r>
              <w:rPr>
                <w:sz w:val="28"/>
                <w:szCs w:val="28"/>
              </w:rPr>
              <w:t>.</w:t>
            </w:r>
          </w:p>
          <w:p w:rsidR="000263CC" w:rsidRDefault="0014727F">
            <w:pPr>
              <w:tabs>
                <w:tab w:val="left" w:pos="540"/>
              </w:tabs>
              <w:contextualSpacing/>
              <w:jc w:val="both"/>
              <w:rPr>
                <w:iCs/>
                <w:color w:val="000000" w:themeColor="text1"/>
              </w:rPr>
            </w:pPr>
            <w:r>
              <w:rPr>
                <w:b/>
                <w:bCs/>
                <w:i/>
                <w:color w:val="000000" w:themeColor="text1"/>
              </w:rPr>
              <w:t>Уметь</w:t>
            </w:r>
            <w:r>
              <w:rPr>
                <w:iCs/>
                <w:color w:val="000000" w:themeColor="text1"/>
              </w:rPr>
              <w:t>:</w:t>
            </w:r>
          </w:p>
          <w:p w:rsidR="000263CC" w:rsidRDefault="0014727F">
            <w:pPr>
              <w:tabs>
                <w:tab w:val="left" w:pos="540"/>
              </w:tabs>
              <w:contextualSpacing/>
              <w:jc w:val="both"/>
              <w:rPr>
                <w:iCs/>
                <w:color w:val="000000" w:themeColor="text1"/>
              </w:rPr>
            </w:pPr>
            <w:r>
              <w:rPr>
                <w:iCs/>
                <w:color w:val="000000" w:themeColor="text1"/>
              </w:rPr>
              <w:t xml:space="preserve">классифицировать признаки </w:t>
            </w:r>
            <w:r>
              <w:t>финансовых нарушений участников казначейского сопровождения.</w:t>
            </w:r>
          </w:p>
        </w:tc>
      </w:tr>
      <w:tr w:rsidR="000263CC" w:rsidTr="006537F5">
        <w:trPr>
          <w:trHeight w:val="20"/>
        </w:trPr>
        <w:tc>
          <w:tcPr>
            <w:tcW w:w="10195" w:type="dxa"/>
            <w:gridSpan w:val="4"/>
          </w:tcPr>
          <w:p w:rsidR="000263CC" w:rsidRDefault="0014727F">
            <w:pPr>
              <w:tabs>
                <w:tab w:val="left" w:pos="540"/>
              </w:tabs>
              <w:contextualSpacing/>
              <w:jc w:val="both"/>
              <w:rPr>
                <w:iCs/>
              </w:rPr>
            </w:pPr>
            <w:r>
              <w:rPr>
                <w:i/>
              </w:rPr>
              <w:t>Профиль «Государственный финансовый контроль» (2022 г.)</w:t>
            </w:r>
          </w:p>
        </w:tc>
      </w:tr>
      <w:tr w:rsidR="000263CC" w:rsidTr="006537F5">
        <w:trPr>
          <w:trHeight w:val="20"/>
        </w:trPr>
        <w:tc>
          <w:tcPr>
            <w:tcW w:w="1269" w:type="dxa"/>
            <w:vMerge w:val="restart"/>
          </w:tcPr>
          <w:p w:rsidR="000263CC" w:rsidRDefault="0014727F">
            <w:pPr>
              <w:tabs>
                <w:tab w:val="left" w:pos="540"/>
              </w:tabs>
              <w:contextualSpacing/>
            </w:pPr>
            <w:r>
              <w:t>ПКП-1</w:t>
            </w:r>
          </w:p>
        </w:tc>
        <w:tc>
          <w:tcPr>
            <w:tcW w:w="2127" w:type="dxa"/>
            <w:vMerge w:val="restart"/>
          </w:tcPr>
          <w:p w:rsidR="000263CC" w:rsidRDefault="0014727F">
            <w:pPr>
              <w:tabs>
                <w:tab w:val="left" w:pos="540"/>
              </w:tabs>
              <w:contextualSpacing/>
              <w:jc w:val="both"/>
            </w:pPr>
            <w:r>
              <w:rPr>
                <w:rFonts w:eastAsiaTheme="minorEastAsia"/>
                <w:shd w:val="clear" w:color="auto" w:fill="FFFFFF"/>
              </w:rPr>
              <w:t>Способность собирать и обобщать информацию, необходимую для проведения государственного финансового контроля (аудита)</w:t>
            </w:r>
          </w:p>
        </w:tc>
        <w:tc>
          <w:tcPr>
            <w:tcW w:w="3119" w:type="dxa"/>
          </w:tcPr>
          <w:p w:rsidR="000263CC" w:rsidRDefault="0014727F">
            <w:pPr>
              <w:tabs>
                <w:tab w:val="left" w:pos="540"/>
              </w:tabs>
              <w:contextualSpacing/>
              <w:jc w:val="both"/>
              <w:rPr>
                <w:rFonts w:eastAsia="Calibri"/>
              </w:rPr>
            </w:pPr>
            <w:r>
              <w:rPr>
                <w:rFonts w:eastAsiaTheme="minorEastAsia"/>
                <w:shd w:val="clear" w:color="auto" w:fill="FFFFFF"/>
              </w:rPr>
              <w:t>1. Демонстрирует знания нормативных правовых актов, регулирующих организацию государственного финансового контроля (аудита).</w:t>
            </w:r>
          </w:p>
        </w:tc>
        <w:tc>
          <w:tcPr>
            <w:tcW w:w="3680" w:type="dxa"/>
          </w:tcPr>
          <w:p w:rsidR="000263CC" w:rsidRDefault="0014727F">
            <w:pPr>
              <w:tabs>
                <w:tab w:val="left" w:pos="540"/>
              </w:tabs>
              <w:contextualSpacing/>
              <w:jc w:val="both"/>
              <w:rPr>
                <w:b/>
                <w:bCs/>
                <w:i/>
                <w:color w:val="000000" w:themeColor="text1"/>
              </w:rPr>
            </w:pPr>
            <w:r>
              <w:rPr>
                <w:b/>
                <w:bCs/>
                <w:i/>
                <w:color w:val="000000" w:themeColor="text1"/>
              </w:rPr>
              <w:t>Знать:</w:t>
            </w:r>
          </w:p>
          <w:p w:rsidR="000263CC" w:rsidRDefault="0014727F">
            <w:pPr>
              <w:tabs>
                <w:tab w:val="left" w:pos="540"/>
              </w:tabs>
              <w:contextualSpacing/>
              <w:jc w:val="both"/>
              <w:rPr>
                <w:iCs/>
                <w:color w:val="000000" w:themeColor="text1"/>
              </w:rPr>
            </w:pPr>
            <w:r>
              <w:rPr>
                <w:iCs/>
                <w:color w:val="000000" w:themeColor="text1"/>
              </w:rPr>
              <w:t>нормативно-правовое регулирование казначейского сопровождения контрактов.</w:t>
            </w:r>
          </w:p>
          <w:p w:rsidR="000263CC" w:rsidRDefault="0014727F">
            <w:pPr>
              <w:tabs>
                <w:tab w:val="left" w:pos="540"/>
              </w:tabs>
              <w:contextualSpacing/>
              <w:jc w:val="both"/>
              <w:rPr>
                <w:iCs/>
                <w:color w:val="000000" w:themeColor="text1"/>
              </w:rPr>
            </w:pPr>
            <w:r>
              <w:rPr>
                <w:b/>
                <w:bCs/>
                <w:i/>
                <w:color w:val="000000" w:themeColor="text1"/>
              </w:rPr>
              <w:t>Уметь</w:t>
            </w:r>
            <w:r>
              <w:rPr>
                <w:iCs/>
                <w:color w:val="000000" w:themeColor="text1"/>
              </w:rPr>
              <w:t>:</w:t>
            </w:r>
          </w:p>
          <w:p w:rsidR="000263CC" w:rsidRDefault="0014727F">
            <w:pPr>
              <w:tabs>
                <w:tab w:val="left" w:pos="540"/>
              </w:tabs>
              <w:contextualSpacing/>
              <w:jc w:val="both"/>
              <w:rPr>
                <w:iCs/>
                <w:color w:val="000000" w:themeColor="text1"/>
              </w:rPr>
            </w:pPr>
            <w:r>
              <w:rPr>
                <w:iCs/>
                <w:color w:val="000000" w:themeColor="text1"/>
              </w:rPr>
              <w:t>организовывать и осуществлять казначейское сопровождение контрактов в профессиональной деятельности.</w:t>
            </w:r>
          </w:p>
        </w:tc>
      </w:tr>
      <w:tr w:rsidR="000263CC" w:rsidTr="006537F5">
        <w:trPr>
          <w:trHeight w:val="1103"/>
        </w:trPr>
        <w:tc>
          <w:tcPr>
            <w:tcW w:w="1269" w:type="dxa"/>
            <w:vMerge/>
          </w:tcPr>
          <w:p w:rsidR="000263CC" w:rsidRDefault="000263CC">
            <w:pPr>
              <w:tabs>
                <w:tab w:val="left" w:pos="540"/>
              </w:tabs>
              <w:contextualSpacing/>
              <w:jc w:val="center"/>
            </w:pPr>
          </w:p>
        </w:tc>
        <w:tc>
          <w:tcPr>
            <w:tcW w:w="2127" w:type="dxa"/>
            <w:vMerge/>
          </w:tcPr>
          <w:p w:rsidR="000263CC" w:rsidRDefault="000263CC">
            <w:pPr>
              <w:tabs>
                <w:tab w:val="left" w:pos="540"/>
              </w:tabs>
              <w:contextualSpacing/>
              <w:jc w:val="both"/>
              <w:rPr>
                <w:highlight w:val="yellow"/>
              </w:rPr>
            </w:pPr>
          </w:p>
        </w:tc>
        <w:tc>
          <w:tcPr>
            <w:tcW w:w="3119" w:type="dxa"/>
          </w:tcPr>
          <w:p w:rsidR="000263CC" w:rsidRDefault="0014727F">
            <w:pPr>
              <w:tabs>
                <w:tab w:val="left" w:pos="540"/>
              </w:tabs>
              <w:contextualSpacing/>
              <w:jc w:val="both"/>
              <w:rPr>
                <w:rFonts w:eastAsia="Calibri"/>
              </w:rPr>
            </w:pPr>
            <w:r>
              <w:rPr>
                <w:rFonts w:eastAsiaTheme="minorEastAsia"/>
                <w:shd w:val="clear" w:color="auto" w:fill="FFFFFF"/>
              </w:rPr>
              <w:t>2. Собирает, обобщает и анализирует данные для проведения контрольных и экспертно-аналитических мероприятий.</w:t>
            </w:r>
          </w:p>
        </w:tc>
        <w:tc>
          <w:tcPr>
            <w:tcW w:w="3680" w:type="dxa"/>
          </w:tcPr>
          <w:p w:rsidR="000263CC" w:rsidRDefault="0014727F">
            <w:pPr>
              <w:tabs>
                <w:tab w:val="left" w:pos="540"/>
              </w:tabs>
              <w:contextualSpacing/>
              <w:jc w:val="both"/>
              <w:rPr>
                <w:color w:val="000000"/>
              </w:rPr>
            </w:pPr>
            <w:r>
              <w:rPr>
                <w:rFonts w:eastAsia="Calibri"/>
                <w:b/>
                <w:i/>
                <w:color w:val="000000"/>
                <w:lang w:eastAsia="en-US"/>
              </w:rPr>
              <w:t>Знать:</w:t>
            </w:r>
          </w:p>
          <w:p w:rsidR="000263CC" w:rsidRDefault="0014727F">
            <w:pPr>
              <w:tabs>
                <w:tab w:val="left" w:pos="540"/>
              </w:tabs>
              <w:contextualSpacing/>
              <w:jc w:val="both"/>
              <w:rPr>
                <w:color w:val="000000"/>
              </w:rPr>
            </w:pPr>
            <w:r>
              <w:rPr>
                <w:color w:val="000000"/>
              </w:rPr>
              <w:t xml:space="preserve">Требования и порядок оформления результатов контрольных и экспертно-аналитических мероприятий, осуществляемых при казначейском сопровождении контрактов. </w:t>
            </w:r>
          </w:p>
          <w:p w:rsidR="000263CC" w:rsidRDefault="0014727F">
            <w:pPr>
              <w:tabs>
                <w:tab w:val="left" w:pos="540"/>
              </w:tabs>
              <w:contextualSpacing/>
              <w:jc w:val="both"/>
              <w:rPr>
                <w:color w:val="000000"/>
              </w:rPr>
            </w:pPr>
            <w:r>
              <w:rPr>
                <w:rFonts w:eastAsia="Calibri"/>
                <w:b/>
                <w:i/>
                <w:color w:val="000000"/>
                <w:lang w:eastAsia="en-US"/>
              </w:rPr>
              <w:t>Уметь:</w:t>
            </w:r>
          </w:p>
          <w:p w:rsidR="000263CC" w:rsidRDefault="0014727F">
            <w:pPr>
              <w:tabs>
                <w:tab w:val="left" w:pos="540"/>
              </w:tabs>
              <w:contextualSpacing/>
              <w:jc w:val="both"/>
              <w:rPr>
                <w:iCs/>
                <w:color w:val="000000" w:themeColor="text1"/>
              </w:rPr>
            </w:pPr>
            <w:r>
              <w:rPr>
                <w:color w:val="000000"/>
              </w:rPr>
              <w:t xml:space="preserve">Оформлять и доводить до участников казначейского сопровождения результаты контрольных и экспертно-аналитических мероприятий. </w:t>
            </w:r>
          </w:p>
        </w:tc>
      </w:tr>
      <w:tr w:rsidR="000263CC" w:rsidTr="006537F5">
        <w:trPr>
          <w:trHeight w:val="1102"/>
        </w:trPr>
        <w:tc>
          <w:tcPr>
            <w:tcW w:w="1269" w:type="dxa"/>
            <w:vMerge/>
          </w:tcPr>
          <w:p w:rsidR="000263CC" w:rsidRDefault="000263CC">
            <w:pPr>
              <w:tabs>
                <w:tab w:val="left" w:pos="540"/>
              </w:tabs>
              <w:contextualSpacing/>
              <w:jc w:val="center"/>
            </w:pPr>
          </w:p>
        </w:tc>
        <w:tc>
          <w:tcPr>
            <w:tcW w:w="2127" w:type="dxa"/>
            <w:vMerge/>
          </w:tcPr>
          <w:p w:rsidR="000263CC" w:rsidRDefault="000263CC">
            <w:pPr>
              <w:tabs>
                <w:tab w:val="left" w:pos="540"/>
              </w:tabs>
              <w:contextualSpacing/>
              <w:jc w:val="both"/>
              <w:rPr>
                <w:highlight w:val="yellow"/>
              </w:rPr>
            </w:pPr>
          </w:p>
        </w:tc>
        <w:tc>
          <w:tcPr>
            <w:tcW w:w="3119" w:type="dxa"/>
          </w:tcPr>
          <w:p w:rsidR="000263CC" w:rsidRDefault="0014727F">
            <w:pPr>
              <w:tabs>
                <w:tab w:val="left" w:pos="324"/>
                <w:tab w:val="left" w:pos="552"/>
              </w:tabs>
              <w:contextualSpacing/>
              <w:jc w:val="both"/>
              <w:rPr>
                <w:rFonts w:eastAsia="Calibri"/>
              </w:rPr>
            </w:pPr>
            <w:r>
              <w:rPr>
                <w:rFonts w:eastAsiaTheme="minorEastAsia"/>
                <w:shd w:val="clear" w:color="auto" w:fill="FFFFFF"/>
              </w:rPr>
              <w:t>3. Использует информационные технологии в ходе сбора и обобщения информации для проведения контрольных и экспертно-аналитических мероприятий.</w:t>
            </w:r>
          </w:p>
        </w:tc>
        <w:tc>
          <w:tcPr>
            <w:tcW w:w="3680" w:type="dxa"/>
          </w:tcPr>
          <w:p w:rsidR="000263CC" w:rsidRDefault="0014727F">
            <w:pPr>
              <w:tabs>
                <w:tab w:val="left" w:pos="540"/>
              </w:tabs>
              <w:contextualSpacing/>
              <w:jc w:val="both"/>
              <w:rPr>
                <w:b/>
                <w:bCs/>
                <w:i/>
                <w:color w:val="000000" w:themeColor="text1"/>
              </w:rPr>
            </w:pPr>
            <w:r>
              <w:rPr>
                <w:b/>
                <w:bCs/>
                <w:i/>
                <w:color w:val="000000" w:themeColor="text1"/>
              </w:rPr>
              <w:t>Знать:</w:t>
            </w:r>
          </w:p>
          <w:p w:rsidR="000263CC" w:rsidRDefault="0014727F">
            <w:pPr>
              <w:tabs>
                <w:tab w:val="left" w:pos="540"/>
              </w:tabs>
              <w:contextualSpacing/>
              <w:jc w:val="both"/>
              <w:rPr>
                <w:iCs/>
                <w:color w:val="000000" w:themeColor="text1"/>
              </w:rPr>
            </w:pPr>
            <w:r>
              <w:rPr>
                <w:iCs/>
                <w:color w:val="000000" w:themeColor="text1"/>
              </w:rPr>
              <w:t>информационные технологии, применяемые при осуществлении казначейского сопровождения контрактов.</w:t>
            </w:r>
          </w:p>
          <w:p w:rsidR="000263CC" w:rsidRDefault="0014727F">
            <w:pPr>
              <w:tabs>
                <w:tab w:val="left" w:pos="540"/>
              </w:tabs>
              <w:contextualSpacing/>
              <w:jc w:val="both"/>
              <w:rPr>
                <w:b/>
                <w:bCs/>
                <w:i/>
                <w:color w:val="000000" w:themeColor="text1"/>
              </w:rPr>
            </w:pPr>
            <w:r>
              <w:rPr>
                <w:b/>
                <w:bCs/>
                <w:i/>
                <w:color w:val="000000" w:themeColor="text1"/>
              </w:rPr>
              <w:t>Уметь:</w:t>
            </w:r>
          </w:p>
          <w:p w:rsidR="000263CC" w:rsidRDefault="0014727F">
            <w:pPr>
              <w:tabs>
                <w:tab w:val="left" w:pos="540"/>
              </w:tabs>
              <w:contextualSpacing/>
              <w:jc w:val="both"/>
              <w:rPr>
                <w:iCs/>
                <w:color w:val="000000" w:themeColor="text1"/>
              </w:rPr>
            </w:pPr>
            <w:r>
              <w:rPr>
                <w:iCs/>
                <w:color w:val="000000" w:themeColor="text1"/>
              </w:rPr>
              <w:t>использовать информационные технологии при осуществлении казначейского сопровождения контрактов.</w:t>
            </w:r>
          </w:p>
        </w:tc>
      </w:tr>
      <w:tr w:rsidR="000263CC" w:rsidTr="006537F5">
        <w:trPr>
          <w:trHeight w:val="20"/>
        </w:trPr>
        <w:tc>
          <w:tcPr>
            <w:tcW w:w="10195" w:type="dxa"/>
            <w:gridSpan w:val="4"/>
          </w:tcPr>
          <w:p w:rsidR="000263CC" w:rsidRDefault="0014727F">
            <w:pPr>
              <w:tabs>
                <w:tab w:val="left" w:pos="540"/>
              </w:tabs>
              <w:contextualSpacing/>
              <w:jc w:val="both"/>
              <w:rPr>
                <w:i/>
                <w:color w:val="000000" w:themeColor="text1"/>
              </w:rPr>
            </w:pPr>
            <w:r>
              <w:rPr>
                <w:i/>
                <w:color w:val="000000" w:themeColor="text1"/>
              </w:rPr>
              <w:t xml:space="preserve">Профиль «Управление финансовыми рисками и страхование» </w:t>
            </w:r>
            <w:r>
              <w:rPr>
                <w:i/>
              </w:rPr>
              <w:t>(2021, 2022 гг.)</w:t>
            </w:r>
          </w:p>
        </w:tc>
      </w:tr>
      <w:tr w:rsidR="000263CC" w:rsidTr="006537F5">
        <w:trPr>
          <w:trHeight w:val="20"/>
        </w:trPr>
        <w:tc>
          <w:tcPr>
            <w:tcW w:w="1269" w:type="dxa"/>
            <w:vMerge w:val="restart"/>
          </w:tcPr>
          <w:p w:rsidR="000263CC" w:rsidRDefault="0014727F">
            <w:pPr>
              <w:tabs>
                <w:tab w:val="left" w:pos="540"/>
              </w:tabs>
              <w:contextualSpacing/>
            </w:pPr>
            <w:r>
              <w:rPr>
                <w:lang w:eastAsia="en-US"/>
              </w:rPr>
              <w:t>ПКП-1</w:t>
            </w:r>
          </w:p>
        </w:tc>
        <w:tc>
          <w:tcPr>
            <w:tcW w:w="2127" w:type="dxa"/>
            <w:vMerge w:val="restart"/>
          </w:tcPr>
          <w:p w:rsidR="000263CC" w:rsidRDefault="0014727F">
            <w:pPr>
              <w:tabs>
                <w:tab w:val="left" w:pos="540"/>
              </w:tabs>
              <w:contextualSpacing/>
              <w:jc w:val="both"/>
              <w:rPr>
                <w:highlight w:val="yellow"/>
              </w:rPr>
            </w:pPr>
            <w:r>
              <w:rPr>
                <w:rFonts w:eastAsia="Calibri"/>
              </w:rPr>
              <w:t>Способность разрабатывать отдельные направления риск-менеджмента и страховые продукты</w:t>
            </w:r>
          </w:p>
        </w:tc>
        <w:tc>
          <w:tcPr>
            <w:tcW w:w="3119" w:type="dxa"/>
          </w:tcPr>
          <w:p w:rsidR="000263CC" w:rsidRDefault="0014727F">
            <w:pPr>
              <w:tabs>
                <w:tab w:val="left" w:pos="540"/>
              </w:tabs>
              <w:contextualSpacing/>
              <w:jc w:val="both"/>
              <w:rPr>
                <w:rFonts w:eastAsia="Calibri"/>
              </w:rPr>
            </w:pPr>
            <w:r>
              <w:rPr>
                <w:color w:val="000000"/>
              </w:rPr>
              <w:t xml:space="preserve">1. Применяет теоретические знания для </w:t>
            </w:r>
            <w:r>
              <w:t>разработки, освоения и внедрения методов и моделей управления рисками.</w:t>
            </w:r>
          </w:p>
        </w:tc>
        <w:tc>
          <w:tcPr>
            <w:tcW w:w="3680" w:type="dxa"/>
          </w:tcPr>
          <w:p w:rsidR="000263CC" w:rsidRDefault="0014727F">
            <w:pPr>
              <w:tabs>
                <w:tab w:val="left" w:pos="540"/>
              </w:tabs>
              <w:contextualSpacing/>
              <w:jc w:val="both"/>
            </w:pPr>
            <w:r>
              <w:rPr>
                <w:rFonts w:eastAsia="Calibri"/>
                <w:b/>
                <w:i/>
                <w:lang w:eastAsia="en-US"/>
              </w:rPr>
              <w:t>Знать:</w:t>
            </w:r>
          </w:p>
          <w:p w:rsidR="000263CC" w:rsidRDefault="0014727F">
            <w:pPr>
              <w:tabs>
                <w:tab w:val="left" w:pos="540"/>
              </w:tabs>
              <w:contextualSpacing/>
              <w:jc w:val="both"/>
            </w:pPr>
            <w:r>
              <w:t xml:space="preserve">методы оценки рисков в сфере казначейского сопровождения контрактов на базе математических и статистических методов. </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contextualSpacing/>
              <w:jc w:val="both"/>
              <w:rPr>
                <w:iCs/>
                <w:color w:val="000000" w:themeColor="text1"/>
              </w:rPr>
            </w:pPr>
            <w:r>
              <w:t>оценивать риски деятельности экономических субъектов при осуществлении закупок.</w:t>
            </w:r>
          </w:p>
        </w:tc>
      </w:tr>
      <w:tr w:rsidR="000263CC" w:rsidTr="006537F5">
        <w:trPr>
          <w:trHeight w:val="848"/>
        </w:trPr>
        <w:tc>
          <w:tcPr>
            <w:tcW w:w="1269" w:type="dxa"/>
            <w:vMerge/>
          </w:tcPr>
          <w:p w:rsidR="000263CC" w:rsidRDefault="000263CC">
            <w:pPr>
              <w:tabs>
                <w:tab w:val="left" w:pos="540"/>
              </w:tabs>
              <w:contextualSpacing/>
              <w:jc w:val="center"/>
              <w:rPr>
                <w:i/>
                <w:iCs/>
              </w:rPr>
            </w:pPr>
          </w:p>
        </w:tc>
        <w:tc>
          <w:tcPr>
            <w:tcW w:w="2127" w:type="dxa"/>
            <w:vMerge/>
          </w:tcPr>
          <w:p w:rsidR="000263CC" w:rsidRDefault="000263CC">
            <w:pPr>
              <w:tabs>
                <w:tab w:val="left" w:pos="540"/>
              </w:tabs>
              <w:contextualSpacing/>
              <w:jc w:val="both"/>
              <w:rPr>
                <w:highlight w:val="yellow"/>
              </w:rPr>
            </w:pPr>
          </w:p>
        </w:tc>
        <w:tc>
          <w:tcPr>
            <w:tcW w:w="3119" w:type="dxa"/>
          </w:tcPr>
          <w:p w:rsidR="000263CC" w:rsidRDefault="0014727F">
            <w:pPr>
              <w:tabs>
                <w:tab w:val="left" w:pos="540"/>
              </w:tabs>
              <w:contextualSpacing/>
              <w:jc w:val="both"/>
              <w:rPr>
                <w:rFonts w:eastAsia="Calibri"/>
              </w:rPr>
            </w:pPr>
            <w:r>
              <w:t xml:space="preserve">2. </w:t>
            </w:r>
            <w:r>
              <w:rPr>
                <w:color w:val="000000"/>
              </w:rPr>
              <w:t xml:space="preserve">Применяет теоретические знания для </w:t>
            </w:r>
            <w:r>
              <w:t>разработки, освоения и внедрения страховых продуктов.</w:t>
            </w:r>
          </w:p>
        </w:tc>
        <w:tc>
          <w:tcPr>
            <w:tcW w:w="3680" w:type="dxa"/>
          </w:tcPr>
          <w:p w:rsidR="000263CC" w:rsidRDefault="0014727F">
            <w:pPr>
              <w:tabs>
                <w:tab w:val="left" w:pos="540"/>
              </w:tabs>
              <w:contextualSpacing/>
              <w:jc w:val="both"/>
            </w:pPr>
            <w:r>
              <w:rPr>
                <w:rFonts w:eastAsia="Calibri"/>
                <w:b/>
                <w:i/>
                <w:lang w:eastAsia="en-US"/>
              </w:rPr>
              <w:t>Знать:</w:t>
            </w:r>
          </w:p>
          <w:p w:rsidR="000263CC" w:rsidRDefault="0014727F">
            <w:pPr>
              <w:tabs>
                <w:tab w:val="left" w:pos="540"/>
              </w:tabs>
              <w:contextualSpacing/>
              <w:jc w:val="both"/>
            </w:pPr>
            <w:r>
              <w:t xml:space="preserve">основы формирования и внедрения страховых продуктов в государственных контрактах. </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contextualSpacing/>
              <w:jc w:val="both"/>
              <w:rPr>
                <w:b/>
                <w:bCs/>
                <w:i/>
                <w:color w:val="000000" w:themeColor="text1"/>
              </w:rPr>
            </w:pPr>
            <w:r>
              <w:t>формировать политику страхования государственных закупок.</w:t>
            </w:r>
          </w:p>
        </w:tc>
      </w:tr>
      <w:tr w:rsidR="000263CC" w:rsidTr="006537F5">
        <w:trPr>
          <w:trHeight w:val="20"/>
        </w:trPr>
        <w:tc>
          <w:tcPr>
            <w:tcW w:w="10195" w:type="dxa"/>
            <w:gridSpan w:val="4"/>
          </w:tcPr>
          <w:p w:rsidR="000263CC" w:rsidRDefault="0014727F">
            <w:pPr>
              <w:tabs>
                <w:tab w:val="left" w:pos="540"/>
              </w:tabs>
              <w:jc w:val="both"/>
              <w:rPr>
                <w:i/>
                <w:iCs/>
                <w:lang w:eastAsia="en-US"/>
              </w:rPr>
            </w:pPr>
            <w:r>
              <w:rPr>
                <w:i/>
                <w:iCs/>
                <w:lang w:eastAsia="en-US"/>
              </w:rPr>
              <w:t xml:space="preserve">Профиль «Финансовые рынки и </w:t>
            </w:r>
            <w:proofErr w:type="spellStart"/>
            <w:r>
              <w:rPr>
                <w:i/>
                <w:iCs/>
                <w:lang w:eastAsia="en-US"/>
              </w:rPr>
              <w:t>финтех</w:t>
            </w:r>
            <w:proofErr w:type="spellEnd"/>
            <w:r>
              <w:rPr>
                <w:i/>
                <w:iCs/>
                <w:lang w:eastAsia="en-US"/>
              </w:rPr>
              <w:t>» (2021</w:t>
            </w:r>
            <w:r w:rsidR="00BA6442">
              <w:rPr>
                <w:i/>
                <w:iCs/>
                <w:lang w:eastAsia="en-US"/>
              </w:rPr>
              <w:t>г.</w:t>
            </w:r>
            <w:r>
              <w:rPr>
                <w:i/>
                <w:iCs/>
                <w:lang w:eastAsia="en-US"/>
              </w:rPr>
              <w:t>, 2022 г.</w:t>
            </w:r>
            <w:r w:rsidR="00BA6442">
              <w:rPr>
                <w:i/>
                <w:iCs/>
                <w:lang w:eastAsia="en-US"/>
              </w:rPr>
              <w:t xml:space="preserve">2023г. </w:t>
            </w:r>
            <w:r>
              <w:rPr>
                <w:i/>
                <w:iCs/>
                <w:lang w:eastAsia="en-US"/>
              </w:rPr>
              <w:t>)</w:t>
            </w:r>
          </w:p>
        </w:tc>
      </w:tr>
      <w:tr w:rsidR="000263CC" w:rsidTr="006537F5">
        <w:trPr>
          <w:trHeight w:val="20"/>
        </w:trPr>
        <w:tc>
          <w:tcPr>
            <w:tcW w:w="1269" w:type="dxa"/>
            <w:vMerge w:val="restart"/>
            <w:shd w:val="clear" w:color="auto" w:fill="auto"/>
          </w:tcPr>
          <w:p w:rsidR="000263CC" w:rsidRDefault="0014727F">
            <w:pPr>
              <w:tabs>
                <w:tab w:val="left" w:pos="540"/>
              </w:tabs>
              <w:contextualSpacing/>
              <w:jc w:val="both"/>
            </w:pPr>
            <w:r>
              <w:t>ПКП-2 (2021г</w:t>
            </w:r>
            <w:r w:rsidR="00D3636C">
              <w:t>.</w:t>
            </w:r>
            <w:r w:rsidR="00BA6442">
              <w:t>, 2023г.</w:t>
            </w:r>
            <w:r>
              <w:t>)</w:t>
            </w:r>
            <w:r w:rsidR="00D83EB1">
              <w:t xml:space="preserve"> и далее</w:t>
            </w:r>
          </w:p>
        </w:tc>
        <w:tc>
          <w:tcPr>
            <w:tcW w:w="2127" w:type="dxa"/>
            <w:vMerge w:val="restart"/>
            <w:shd w:val="clear" w:color="auto" w:fill="auto"/>
          </w:tcPr>
          <w:p w:rsidR="000263CC" w:rsidRDefault="0014727F">
            <w:pPr>
              <w:tabs>
                <w:tab w:val="left" w:pos="540"/>
              </w:tabs>
              <w:contextualSpacing/>
              <w:jc w:val="both"/>
            </w:pPr>
            <w:r>
              <w:t xml:space="preserve">Способность использовать финансовые технологии для развития и повышения эффективности деятельности субъектов финансового рынка </w:t>
            </w:r>
          </w:p>
          <w:p w:rsidR="00D3636C" w:rsidRDefault="00D3636C">
            <w:pPr>
              <w:tabs>
                <w:tab w:val="left" w:pos="540"/>
              </w:tabs>
              <w:contextualSpacing/>
              <w:jc w:val="both"/>
            </w:pPr>
          </w:p>
          <w:p w:rsidR="00D3636C" w:rsidRDefault="00D3636C">
            <w:pPr>
              <w:tabs>
                <w:tab w:val="left" w:pos="540"/>
              </w:tabs>
              <w:contextualSpacing/>
              <w:jc w:val="both"/>
            </w:pPr>
          </w:p>
          <w:p w:rsidR="00D3636C" w:rsidRDefault="00D3636C">
            <w:pPr>
              <w:tabs>
                <w:tab w:val="left" w:pos="540"/>
              </w:tabs>
              <w:contextualSpacing/>
              <w:jc w:val="both"/>
            </w:pPr>
          </w:p>
          <w:p w:rsidR="00D3636C" w:rsidRDefault="00D3636C" w:rsidP="00A05A86">
            <w:pPr>
              <w:tabs>
                <w:tab w:val="left" w:pos="540"/>
              </w:tabs>
              <w:contextualSpacing/>
              <w:jc w:val="both"/>
            </w:pPr>
          </w:p>
        </w:tc>
        <w:tc>
          <w:tcPr>
            <w:tcW w:w="3119" w:type="dxa"/>
            <w:shd w:val="clear" w:color="auto" w:fill="auto"/>
          </w:tcPr>
          <w:p w:rsidR="000263CC" w:rsidRDefault="0014727F">
            <w:pPr>
              <w:widowControl w:val="0"/>
              <w:numPr>
                <w:ilvl w:val="0"/>
                <w:numId w:val="37"/>
              </w:numPr>
              <w:suppressAutoHyphens w:val="0"/>
              <w:spacing w:after="160" w:line="259" w:lineRule="auto"/>
              <w:ind w:left="0" w:firstLine="0"/>
              <w:contextualSpacing/>
              <w:jc w:val="both"/>
            </w:pPr>
            <w:r>
              <w:t xml:space="preserve">Демонстрирует знание финансовых технологий при разработке предложений по их использованию в деятельности субъектов финансового рынка. </w:t>
            </w:r>
          </w:p>
          <w:p w:rsidR="000263CC" w:rsidRDefault="000263CC">
            <w:pPr>
              <w:tabs>
                <w:tab w:val="left" w:pos="540"/>
              </w:tabs>
              <w:contextualSpacing/>
              <w:jc w:val="both"/>
            </w:pPr>
          </w:p>
        </w:tc>
        <w:tc>
          <w:tcPr>
            <w:tcW w:w="3680" w:type="dxa"/>
            <w:shd w:val="clear" w:color="auto" w:fill="auto"/>
          </w:tcPr>
          <w:p w:rsidR="000263CC" w:rsidRDefault="0014727F">
            <w:pPr>
              <w:tabs>
                <w:tab w:val="left" w:pos="540"/>
              </w:tabs>
              <w:contextualSpacing/>
              <w:jc w:val="both"/>
            </w:pPr>
            <w:r>
              <w:t>Знать:</w:t>
            </w:r>
          </w:p>
          <w:p w:rsidR="000263CC" w:rsidRDefault="0014727F">
            <w:pPr>
              <w:tabs>
                <w:tab w:val="left" w:pos="540"/>
              </w:tabs>
              <w:contextualSpacing/>
              <w:jc w:val="both"/>
            </w:pPr>
            <w:r>
              <w:t>финансовые технологии, используемые для обоснования предложений по осуществлению субъектами финансового рынка государственных закупок с казначейским сопровождением.</w:t>
            </w:r>
          </w:p>
          <w:p w:rsidR="000263CC" w:rsidRDefault="0014727F">
            <w:pPr>
              <w:tabs>
                <w:tab w:val="left" w:pos="540"/>
              </w:tabs>
              <w:contextualSpacing/>
              <w:jc w:val="both"/>
            </w:pPr>
            <w:r>
              <w:t>Уметь:</w:t>
            </w:r>
          </w:p>
          <w:p w:rsidR="000263CC" w:rsidRDefault="0014727F">
            <w:pPr>
              <w:tabs>
                <w:tab w:val="left" w:pos="540"/>
              </w:tabs>
              <w:contextualSpacing/>
              <w:jc w:val="both"/>
            </w:pPr>
            <w:r>
              <w:t>применять финансовые технологии для разработки предложений по осуществлению субъектами финансового рынка государственных закупок с казначейским сопровождением.</w:t>
            </w:r>
          </w:p>
          <w:p w:rsidR="000263CC" w:rsidRDefault="000263CC">
            <w:pPr>
              <w:tabs>
                <w:tab w:val="left" w:pos="540"/>
              </w:tabs>
              <w:contextualSpacing/>
              <w:jc w:val="both"/>
            </w:pPr>
          </w:p>
        </w:tc>
      </w:tr>
      <w:tr w:rsidR="000263CC" w:rsidTr="006537F5">
        <w:trPr>
          <w:trHeight w:val="20"/>
        </w:trPr>
        <w:tc>
          <w:tcPr>
            <w:tcW w:w="1269" w:type="dxa"/>
            <w:vMerge/>
            <w:shd w:val="clear" w:color="auto" w:fill="auto"/>
          </w:tcPr>
          <w:p w:rsidR="000263CC" w:rsidRDefault="000263CC">
            <w:pPr>
              <w:tabs>
                <w:tab w:val="left" w:pos="540"/>
              </w:tabs>
              <w:contextualSpacing/>
              <w:jc w:val="both"/>
            </w:pPr>
          </w:p>
        </w:tc>
        <w:tc>
          <w:tcPr>
            <w:tcW w:w="2127" w:type="dxa"/>
            <w:vMerge/>
            <w:shd w:val="clear" w:color="auto" w:fill="auto"/>
          </w:tcPr>
          <w:p w:rsidR="000263CC" w:rsidRDefault="000263CC">
            <w:pPr>
              <w:tabs>
                <w:tab w:val="left" w:pos="540"/>
              </w:tabs>
              <w:contextualSpacing/>
              <w:jc w:val="both"/>
            </w:pPr>
          </w:p>
        </w:tc>
        <w:tc>
          <w:tcPr>
            <w:tcW w:w="3119" w:type="dxa"/>
            <w:shd w:val="clear" w:color="auto" w:fill="auto"/>
          </w:tcPr>
          <w:p w:rsidR="000263CC" w:rsidRDefault="0014727F">
            <w:pPr>
              <w:tabs>
                <w:tab w:val="left" w:pos="540"/>
              </w:tabs>
              <w:contextualSpacing/>
              <w:jc w:val="both"/>
            </w:pPr>
            <w:r>
              <w:t>2. Выявляет проблемы использования финансовых технологий на финансовых рынках и разрабатывает рекомендации по их преодолению</w:t>
            </w:r>
          </w:p>
        </w:tc>
        <w:tc>
          <w:tcPr>
            <w:tcW w:w="3680" w:type="dxa"/>
            <w:shd w:val="clear" w:color="auto" w:fill="auto"/>
          </w:tcPr>
          <w:p w:rsidR="000263CC" w:rsidRDefault="0014727F">
            <w:pPr>
              <w:tabs>
                <w:tab w:val="left" w:pos="540"/>
              </w:tabs>
              <w:contextualSpacing/>
              <w:jc w:val="both"/>
            </w:pPr>
            <w:r>
              <w:t>Знать:</w:t>
            </w:r>
          </w:p>
          <w:p w:rsidR="000263CC" w:rsidRDefault="0014727F">
            <w:pPr>
              <w:tabs>
                <w:tab w:val="left" w:pos="540"/>
              </w:tabs>
              <w:contextualSpacing/>
              <w:jc w:val="both"/>
            </w:pPr>
            <w:r>
              <w:t>основные проблемы казначейского сопровождения контрактов в деятельности субъектов финансового рынка.</w:t>
            </w:r>
          </w:p>
          <w:p w:rsidR="000263CC" w:rsidRDefault="0014727F">
            <w:pPr>
              <w:tabs>
                <w:tab w:val="left" w:pos="540"/>
              </w:tabs>
              <w:contextualSpacing/>
              <w:jc w:val="both"/>
            </w:pPr>
            <w:r>
              <w:t>Уметь:</w:t>
            </w:r>
          </w:p>
          <w:p w:rsidR="000263CC" w:rsidRDefault="0014727F">
            <w:pPr>
              <w:tabs>
                <w:tab w:val="left" w:pos="540"/>
              </w:tabs>
              <w:contextualSpacing/>
              <w:jc w:val="both"/>
            </w:pPr>
            <w:r>
              <w:lastRenderedPageBreak/>
              <w:t xml:space="preserve">разрабатывать рекомендации по преодолению проблем, связанных с казначейским сопровождением контрактов для субъектов финансового рынка. </w:t>
            </w:r>
          </w:p>
        </w:tc>
      </w:tr>
      <w:tr w:rsidR="000263CC" w:rsidTr="006537F5">
        <w:trPr>
          <w:trHeight w:val="20"/>
        </w:trPr>
        <w:tc>
          <w:tcPr>
            <w:tcW w:w="1269" w:type="dxa"/>
            <w:vMerge w:val="restart"/>
          </w:tcPr>
          <w:p w:rsidR="000263CC" w:rsidRDefault="0014727F">
            <w:pPr>
              <w:tabs>
                <w:tab w:val="left" w:pos="540"/>
              </w:tabs>
              <w:contextualSpacing/>
              <w:rPr>
                <w:lang w:eastAsia="en-US"/>
              </w:rPr>
            </w:pPr>
            <w:r>
              <w:rPr>
                <w:lang w:eastAsia="en-US"/>
              </w:rPr>
              <w:lastRenderedPageBreak/>
              <w:t>ПКП-3</w:t>
            </w:r>
          </w:p>
          <w:p w:rsidR="000263CC" w:rsidRDefault="0014727F" w:rsidP="00472389">
            <w:pPr>
              <w:tabs>
                <w:tab w:val="left" w:pos="540"/>
              </w:tabs>
              <w:contextualSpacing/>
            </w:pPr>
            <w:r>
              <w:rPr>
                <w:lang w:eastAsia="en-US"/>
              </w:rPr>
              <w:t xml:space="preserve"> </w:t>
            </w:r>
            <w:r w:rsidR="00D3636C">
              <w:t>(202</w:t>
            </w:r>
            <w:r w:rsidR="00472389">
              <w:t>2</w:t>
            </w:r>
            <w:r>
              <w:t>г</w:t>
            </w:r>
            <w:r w:rsidR="00B40BE4">
              <w:t>.</w:t>
            </w:r>
            <w:r>
              <w:t>)</w:t>
            </w:r>
          </w:p>
        </w:tc>
        <w:tc>
          <w:tcPr>
            <w:tcW w:w="2127" w:type="dxa"/>
            <w:vMerge w:val="restart"/>
          </w:tcPr>
          <w:p w:rsidR="000263CC" w:rsidRDefault="0014727F">
            <w:pPr>
              <w:tabs>
                <w:tab w:val="left" w:pos="540"/>
              </w:tabs>
              <w:contextualSpacing/>
              <w:jc w:val="both"/>
              <w:rPr>
                <w:lang w:eastAsia="en-US"/>
              </w:rPr>
            </w:pPr>
            <w:r>
              <w:rPr>
                <w:lang w:eastAsia="en-US"/>
              </w:rPr>
              <w:t>Способность выявлять, регистрировать и идентифицировать риски применения финансовых технологий, использовать современные методы и модели их оценки, осуществлять мониторинг рисков в целях нейтрализации</w:t>
            </w:r>
          </w:p>
          <w:p w:rsidR="00D3636C" w:rsidRDefault="00D3636C">
            <w:pPr>
              <w:tabs>
                <w:tab w:val="left" w:pos="540"/>
              </w:tabs>
              <w:contextualSpacing/>
              <w:jc w:val="both"/>
              <w:rPr>
                <w:lang w:eastAsia="en-US"/>
              </w:rPr>
            </w:pPr>
          </w:p>
          <w:p w:rsidR="00D3636C" w:rsidRDefault="00D3636C">
            <w:pPr>
              <w:tabs>
                <w:tab w:val="left" w:pos="540"/>
              </w:tabs>
              <w:contextualSpacing/>
              <w:jc w:val="both"/>
              <w:rPr>
                <w:highlight w:val="yellow"/>
              </w:rPr>
            </w:pPr>
          </w:p>
        </w:tc>
        <w:tc>
          <w:tcPr>
            <w:tcW w:w="3119" w:type="dxa"/>
          </w:tcPr>
          <w:p w:rsidR="000263CC" w:rsidRDefault="0014727F">
            <w:pPr>
              <w:tabs>
                <w:tab w:val="left" w:pos="540"/>
              </w:tabs>
              <w:contextualSpacing/>
              <w:jc w:val="both"/>
              <w:rPr>
                <w:rFonts w:eastAsia="Calibri"/>
                <w:lang w:eastAsia="en-US"/>
              </w:rPr>
            </w:pPr>
            <w:r>
              <w:rPr>
                <w:lang w:eastAsia="en-US"/>
              </w:rPr>
              <w:t>1. Владеет современным инструментарием, позволяющим выявлять, регистрировать и идентифицировать риски применения финансовых технологий, а также выполнять их мониторинг в целях нейтрализации</w:t>
            </w:r>
          </w:p>
        </w:tc>
        <w:tc>
          <w:tcPr>
            <w:tcW w:w="3680" w:type="dxa"/>
          </w:tcPr>
          <w:p w:rsidR="000263CC" w:rsidRDefault="0014727F">
            <w:pPr>
              <w:tabs>
                <w:tab w:val="left" w:pos="540"/>
              </w:tabs>
              <w:contextualSpacing/>
              <w:jc w:val="both"/>
            </w:pPr>
            <w:r>
              <w:rPr>
                <w:rFonts w:eastAsia="Calibri"/>
                <w:b/>
                <w:i/>
                <w:lang w:eastAsia="en-US"/>
              </w:rPr>
              <w:t>Знать:</w:t>
            </w:r>
          </w:p>
          <w:p w:rsidR="000263CC" w:rsidRDefault="0014727F">
            <w:pPr>
              <w:tabs>
                <w:tab w:val="left" w:pos="540"/>
              </w:tabs>
              <w:contextualSpacing/>
              <w:jc w:val="both"/>
            </w:pPr>
            <w:r>
              <w:t>инструментарий выявления и минимизации рисков при осуществлении закупок для государственных нужд.</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jc w:val="both"/>
              <w:rPr>
                <w:iCs/>
                <w:lang w:eastAsia="en-US"/>
              </w:rPr>
            </w:pPr>
            <w:r>
              <w:t>выявлять и минимизировать риски при осуществлении закупок для государственных нужд.</w:t>
            </w:r>
          </w:p>
        </w:tc>
      </w:tr>
      <w:tr w:rsidR="000263CC" w:rsidTr="006537F5">
        <w:trPr>
          <w:trHeight w:val="20"/>
        </w:trPr>
        <w:tc>
          <w:tcPr>
            <w:tcW w:w="1269" w:type="dxa"/>
            <w:vMerge/>
          </w:tcPr>
          <w:p w:rsidR="000263CC" w:rsidRDefault="000263CC">
            <w:pPr>
              <w:tabs>
                <w:tab w:val="left" w:pos="540"/>
              </w:tabs>
              <w:contextualSpacing/>
              <w:jc w:val="center"/>
            </w:pPr>
          </w:p>
        </w:tc>
        <w:tc>
          <w:tcPr>
            <w:tcW w:w="2127" w:type="dxa"/>
            <w:vMerge/>
          </w:tcPr>
          <w:p w:rsidR="000263CC" w:rsidRDefault="000263CC">
            <w:pPr>
              <w:tabs>
                <w:tab w:val="left" w:pos="540"/>
              </w:tabs>
              <w:contextualSpacing/>
              <w:jc w:val="both"/>
              <w:rPr>
                <w:highlight w:val="yellow"/>
              </w:rPr>
            </w:pPr>
          </w:p>
        </w:tc>
        <w:tc>
          <w:tcPr>
            <w:tcW w:w="3119" w:type="dxa"/>
          </w:tcPr>
          <w:p w:rsidR="000263CC" w:rsidRDefault="0014727F">
            <w:pPr>
              <w:tabs>
                <w:tab w:val="left" w:pos="540"/>
              </w:tabs>
              <w:contextualSpacing/>
              <w:jc w:val="both"/>
              <w:rPr>
                <w:rFonts w:eastAsia="Calibri"/>
                <w:lang w:eastAsia="en-US"/>
              </w:rPr>
            </w:pPr>
            <w:r>
              <w:rPr>
                <w:rFonts w:eastAsia="Calibri"/>
                <w:lang w:eastAsia="en-US"/>
              </w:rPr>
              <w:t>2. Демонстрирует способность разработать комплекс мероприятий по минимизации рисков применения финансовых технологий на финансовых рынках</w:t>
            </w:r>
          </w:p>
        </w:tc>
        <w:tc>
          <w:tcPr>
            <w:tcW w:w="3680" w:type="dxa"/>
          </w:tcPr>
          <w:p w:rsidR="000263CC" w:rsidRDefault="0014727F">
            <w:pPr>
              <w:tabs>
                <w:tab w:val="left" w:pos="540"/>
              </w:tabs>
              <w:contextualSpacing/>
              <w:jc w:val="both"/>
            </w:pPr>
            <w:r>
              <w:rPr>
                <w:rFonts w:eastAsia="Calibri"/>
                <w:b/>
                <w:i/>
                <w:lang w:eastAsia="en-US"/>
              </w:rPr>
              <w:t>Знать:</w:t>
            </w:r>
          </w:p>
          <w:p w:rsidR="000263CC" w:rsidRDefault="0014727F">
            <w:pPr>
              <w:tabs>
                <w:tab w:val="left" w:pos="540"/>
              </w:tabs>
              <w:contextualSpacing/>
              <w:jc w:val="both"/>
            </w:pPr>
            <w:r>
              <w:t xml:space="preserve">методы минимизации рисков клиентов казначейства при осуществлении государственных закупок. </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jc w:val="both"/>
              <w:rPr>
                <w:iCs/>
                <w:lang w:eastAsia="en-US"/>
              </w:rPr>
            </w:pPr>
            <w:r>
              <w:t>минимизировать риски клиентов казначейства при осуществлении государственных закупок.</w:t>
            </w:r>
          </w:p>
        </w:tc>
      </w:tr>
      <w:tr w:rsidR="000263CC" w:rsidTr="006537F5">
        <w:trPr>
          <w:trHeight w:val="20"/>
        </w:trPr>
        <w:tc>
          <w:tcPr>
            <w:tcW w:w="10195" w:type="dxa"/>
            <w:gridSpan w:val="4"/>
          </w:tcPr>
          <w:p w:rsidR="000263CC" w:rsidRDefault="0014727F">
            <w:pPr>
              <w:tabs>
                <w:tab w:val="left" w:pos="540"/>
              </w:tabs>
              <w:contextualSpacing/>
              <w:jc w:val="both"/>
              <w:rPr>
                <w:i/>
              </w:rPr>
            </w:pPr>
            <w:r>
              <w:rPr>
                <w:i/>
              </w:rPr>
              <w:t>Профиль «Финансы и управление финансовыми активами» (2021, 2022 гг.)</w:t>
            </w:r>
          </w:p>
        </w:tc>
      </w:tr>
      <w:tr w:rsidR="000263CC" w:rsidTr="006537F5">
        <w:trPr>
          <w:trHeight w:val="20"/>
        </w:trPr>
        <w:tc>
          <w:tcPr>
            <w:tcW w:w="1269" w:type="dxa"/>
            <w:vMerge w:val="restart"/>
          </w:tcPr>
          <w:p w:rsidR="000263CC" w:rsidRDefault="0014727F">
            <w:pPr>
              <w:tabs>
                <w:tab w:val="left" w:pos="540"/>
              </w:tabs>
              <w:contextualSpacing/>
            </w:pPr>
            <w:r>
              <w:t xml:space="preserve">ПКП-3 </w:t>
            </w:r>
          </w:p>
        </w:tc>
        <w:tc>
          <w:tcPr>
            <w:tcW w:w="2127" w:type="dxa"/>
            <w:vMerge w:val="restart"/>
          </w:tcPr>
          <w:p w:rsidR="000263CC" w:rsidRDefault="0014727F">
            <w:pPr>
              <w:tabs>
                <w:tab w:val="left" w:pos="540"/>
              </w:tabs>
              <w:contextualSpacing/>
              <w:jc w:val="both"/>
            </w:pPr>
            <w:r>
              <w:rPr>
                <w:rFonts w:eastAsia="Calibri"/>
              </w:rPr>
              <w:t xml:space="preserve">Способность оценивать показатели проектов бюджетов, финансовых планов и отчетов об их исполнении, использовать результаты оценки в ходе разработки предложений по развитию и управлению </w:t>
            </w:r>
            <w:r>
              <w:t xml:space="preserve">общественными, корпоративными и личными </w:t>
            </w:r>
            <w:r>
              <w:rPr>
                <w:rFonts w:eastAsia="Calibri"/>
              </w:rPr>
              <w:t>финансами</w:t>
            </w:r>
          </w:p>
        </w:tc>
        <w:tc>
          <w:tcPr>
            <w:tcW w:w="3119" w:type="dxa"/>
          </w:tcPr>
          <w:p w:rsidR="000263CC" w:rsidRDefault="0014727F">
            <w:pPr>
              <w:tabs>
                <w:tab w:val="left" w:pos="540"/>
              </w:tabs>
              <w:contextualSpacing/>
              <w:jc w:val="both"/>
              <w:rPr>
                <w:rFonts w:eastAsia="Calibri"/>
              </w:rPr>
            </w:pPr>
            <w:r>
              <w:t>1. Демонстрирует умение анализировать и обосновывать показатели финансовых планов публично-правовых образований и субъектов хозяйствования</w:t>
            </w:r>
            <w:r>
              <w:rPr>
                <w:rFonts w:eastAsia="Calibri"/>
              </w:rPr>
              <w:t>.</w:t>
            </w:r>
          </w:p>
        </w:tc>
        <w:tc>
          <w:tcPr>
            <w:tcW w:w="3680" w:type="dxa"/>
          </w:tcPr>
          <w:p w:rsidR="000263CC" w:rsidRDefault="0014727F">
            <w:pPr>
              <w:tabs>
                <w:tab w:val="left" w:pos="540"/>
              </w:tabs>
              <w:contextualSpacing/>
              <w:jc w:val="both"/>
            </w:pPr>
            <w:r>
              <w:rPr>
                <w:rFonts w:eastAsia="Calibri"/>
                <w:b/>
                <w:i/>
                <w:lang w:eastAsia="en-US"/>
              </w:rPr>
              <w:t>Знать:</w:t>
            </w:r>
          </w:p>
          <w:p w:rsidR="000263CC" w:rsidRDefault="0014727F">
            <w:pPr>
              <w:tabs>
                <w:tab w:val="left" w:pos="540"/>
              </w:tabs>
              <w:contextualSpacing/>
              <w:jc w:val="both"/>
            </w:pPr>
            <w:r>
              <w:t>методы анализа и обоснования показателей деятельности объектов казначейского сопровождения</w:t>
            </w:r>
            <w:r>
              <w:rPr>
                <w:rFonts w:eastAsia="Calibri"/>
                <w:lang w:eastAsia="en-US"/>
              </w:rPr>
              <w:t>.</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contextualSpacing/>
              <w:jc w:val="both"/>
              <w:rPr>
                <w:iCs/>
                <w:color w:val="000000" w:themeColor="text1"/>
              </w:rPr>
            </w:pPr>
            <w:r>
              <w:t>анализировать показатели деятельности объектов казначейского сопровождения</w:t>
            </w:r>
            <w:r>
              <w:rPr>
                <w:rFonts w:eastAsia="Calibri"/>
                <w:lang w:eastAsia="en-US"/>
              </w:rPr>
              <w:t>.</w:t>
            </w:r>
          </w:p>
        </w:tc>
      </w:tr>
      <w:tr w:rsidR="000263CC" w:rsidTr="006537F5">
        <w:trPr>
          <w:trHeight w:val="20"/>
        </w:trPr>
        <w:tc>
          <w:tcPr>
            <w:tcW w:w="1269" w:type="dxa"/>
            <w:vMerge/>
          </w:tcPr>
          <w:p w:rsidR="000263CC" w:rsidRDefault="000263CC">
            <w:pPr>
              <w:tabs>
                <w:tab w:val="left" w:pos="540"/>
              </w:tabs>
              <w:contextualSpacing/>
              <w:jc w:val="center"/>
            </w:pPr>
          </w:p>
        </w:tc>
        <w:tc>
          <w:tcPr>
            <w:tcW w:w="2127" w:type="dxa"/>
            <w:vMerge/>
          </w:tcPr>
          <w:p w:rsidR="000263CC" w:rsidRDefault="000263CC">
            <w:pPr>
              <w:tabs>
                <w:tab w:val="left" w:pos="540"/>
              </w:tabs>
              <w:contextualSpacing/>
              <w:jc w:val="both"/>
            </w:pPr>
          </w:p>
        </w:tc>
        <w:tc>
          <w:tcPr>
            <w:tcW w:w="3119" w:type="dxa"/>
          </w:tcPr>
          <w:p w:rsidR="000263CC" w:rsidRDefault="0014727F">
            <w:pPr>
              <w:tabs>
                <w:tab w:val="left" w:pos="540"/>
              </w:tabs>
              <w:contextualSpacing/>
              <w:jc w:val="both"/>
              <w:rPr>
                <w:rFonts w:eastAsia="Calibri"/>
              </w:rPr>
            </w:pPr>
            <w:r>
              <w:rPr>
                <w:rFonts w:eastAsia="Calibri"/>
              </w:rPr>
              <w:t>2. О</w:t>
            </w:r>
            <w:r>
              <w:t>ценивает состояние финансов и финансовых активов публично-правовых образований, корпораций и домашних хозяйств.</w:t>
            </w:r>
          </w:p>
        </w:tc>
        <w:tc>
          <w:tcPr>
            <w:tcW w:w="3680" w:type="dxa"/>
          </w:tcPr>
          <w:p w:rsidR="000263CC" w:rsidRDefault="0014727F">
            <w:pPr>
              <w:tabs>
                <w:tab w:val="left" w:pos="540"/>
              </w:tabs>
              <w:contextualSpacing/>
              <w:jc w:val="both"/>
            </w:pPr>
            <w:r>
              <w:rPr>
                <w:rFonts w:eastAsia="Calibri"/>
                <w:b/>
                <w:i/>
                <w:lang w:eastAsia="en-US"/>
              </w:rPr>
              <w:t>Знать:</w:t>
            </w:r>
          </w:p>
          <w:p w:rsidR="000263CC" w:rsidRDefault="0014727F">
            <w:pPr>
              <w:tabs>
                <w:tab w:val="left" w:pos="540"/>
              </w:tabs>
              <w:contextualSpacing/>
              <w:jc w:val="both"/>
            </w:pPr>
            <w:r>
              <w:t xml:space="preserve">Методы оценки объектов контроля в части их </w:t>
            </w:r>
            <w:proofErr w:type="spellStart"/>
            <w:r>
              <w:t>рискоемкости</w:t>
            </w:r>
            <w:proofErr w:type="spellEnd"/>
            <w:r>
              <w:rPr>
                <w:rFonts w:eastAsia="Calibri"/>
                <w:lang w:eastAsia="en-US"/>
              </w:rPr>
              <w:t>.</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contextualSpacing/>
              <w:jc w:val="both"/>
              <w:rPr>
                <w:iCs/>
              </w:rPr>
            </w:pPr>
            <w:r>
              <w:t xml:space="preserve">Оценивать </w:t>
            </w:r>
            <w:proofErr w:type="spellStart"/>
            <w:r>
              <w:t>рискоемкость</w:t>
            </w:r>
            <w:proofErr w:type="spellEnd"/>
            <w:r>
              <w:t xml:space="preserve"> объектов контроля</w:t>
            </w:r>
            <w:r>
              <w:rPr>
                <w:rFonts w:eastAsia="Calibri"/>
                <w:lang w:eastAsia="en-US"/>
              </w:rPr>
              <w:t>.</w:t>
            </w:r>
          </w:p>
        </w:tc>
      </w:tr>
      <w:tr w:rsidR="000263CC" w:rsidTr="006537F5">
        <w:trPr>
          <w:trHeight w:val="20"/>
        </w:trPr>
        <w:tc>
          <w:tcPr>
            <w:tcW w:w="1269" w:type="dxa"/>
            <w:vMerge/>
          </w:tcPr>
          <w:p w:rsidR="000263CC" w:rsidRDefault="000263CC">
            <w:pPr>
              <w:tabs>
                <w:tab w:val="left" w:pos="540"/>
              </w:tabs>
              <w:contextualSpacing/>
              <w:jc w:val="center"/>
            </w:pPr>
          </w:p>
        </w:tc>
        <w:tc>
          <w:tcPr>
            <w:tcW w:w="2127" w:type="dxa"/>
            <w:vMerge/>
          </w:tcPr>
          <w:p w:rsidR="000263CC" w:rsidRDefault="000263CC">
            <w:pPr>
              <w:tabs>
                <w:tab w:val="left" w:pos="540"/>
              </w:tabs>
              <w:contextualSpacing/>
              <w:jc w:val="both"/>
              <w:rPr>
                <w:highlight w:val="yellow"/>
              </w:rPr>
            </w:pPr>
          </w:p>
        </w:tc>
        <w:tc>
          <w:tcPr>
            <w:tcW w:w="3119" w:type="dxa"/>
          </w:tcPr>
          <w:p w:rsidR="000263CC" w:rsidRDefault="0014727F">
            <w:pPr>
              <w:tabs>
                <w:tab w:val="left" w:pos="540"/>
              </w:tabs>
              <w:contextualSpacing/>
              <w:jc w:val="both"/>
              <w:rPr>
                <w:rFonts w:eastAsia="Calibri"/>
              </w:rPr>
            </w:pPr>
            <w:r>
              <w:t xml:space="preserve">3. Обосновывает направления развития общественных, корпоративных и личных финансов и совершенствования управления финансовыми активами публично-правовых образований, </w:t>
            </w:r>
            <w:r>
              <w:lastRenderedPageBreak/>
              <w:t xml:space="preserve">корпораций и домашних хозяйств. </w:t>
            </w:r>
          </w:p>
        </w:tc>
        <w:tc>
          <w:tcPr>
            <w:tcW w:w="3680" w:type="dxa"/>
          </w:tcPr>
          <w:p w:rsidR="000263CC" w:rsidRDefault="0014727F">
            <w:pPr>
              <w:tabs>
                <w:tab w:val="left" w:pos="540"/>
              </w:tabs>
              <w:contextualSpacing/>
              <w:jc w:val="both"/>
            </w:pPr>
            <w:r>
              <w:rPr>
                <w:rFonts w:eastAsia="Calibri"/>
                <w:b/>
                <w:i/>
                <w:lang w:eastAsia="en-US"/>
              </w:rPr>
              <w:lastRenderedPageBreak/>
              <w:t>Знать:</w:t>
            </w:r>
          </w:p>
          <w:p w:rsidR="000263CC" w:rsidRDefault="0014727F">
            <w:pPr>
              <w:tabs>
                <w:tab w:val="left" w:pos="540"/>
              </w:tabs>
              <w:contextualSpacing/>
              <w:jc w:val="both"/>
            </w:pPr>
            <w:r>
              <w:t>инструментарий для выработки предложений по повышению эффективности казначейского сопровождения.</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contextualSpacing/>
              <w:jc w:val="both"/>
              <w:rPr>
                <w:iCs/>
                <w:color w:val="000000" w:themeColor="text1"/>
              </w:rPr>
            </w:pPr>
            <w:r>
              <w:t>вырабатывать предложения по повышению казначейского сопровождения контрактов.</w:t>
            </w:r>
          </w:p>
        </w:tc>
      </w:tr>
      <w:tr w:rsidR="000263CC" w:rsidTr="006537F5">
        <w:trPr>
          <w:trHeight w:val="20"/>
        </w:trPr>
        <w:tc>
          <w:tcPr>
            <w:tcW w:w="10195" w:type="dxa"/>
            <w:gridSpan w:val="4"/>
          </w:tcPr>
          <w:p w:rsidR="000263CC" w:rsidRDefault="0014727F">
            <w:pPr>
              <w:tabs>
                <w:tab w:val="left" w:pos="540"/>
              </w:tabs>
              <w:contextualSpacing/>
              <w:jc w:val="both"/>
              <w:rPr>
                <w:i/>
              </w:rPr>
            </w:pPr>
            <w:r>
              <w:rPr>
                <w:i/>
              </w:rPr>
              <w:t>Профиль «Финансы и инвестиции» (2021, 2022 гг. ОЗО)</w:t>
            </w:r>
          </w:p>
        </w:tc>
      </w:tr>
      <w:tr w:rsidR="000263CC" w:rsidTr="006537F5">
        <w:trPr>
          <w:trHeight w:val="20"/>
        </w:trPr>
        <w:tc>
          <w:tcPr>
            <w:tcW w:w="1269" w:type="dxa"/>
            <w:vMerge w:val="restart"/>
          </w:tcPr>
          <w:p w:rsidR="000263CC" w:rsidRDefault="0014727F">
            <w:pPr>
              <w:tabs>
                <w:tab w:val="left" w:pos="540"/>
              </w:tabs>
              <w:contextualSpacing/>
              <w:jc w:val="center"/>
            </w:pPr>
            <w:r>
              <w:rPr>
                <w:lang w:eastAsia="en-US"/>
              </w:rPr>
              <w:t xml:space="preserve">ПКП-1  </w:t>
            </w:r>
          </w:p>
        </w:tc>
        <w:tc>
          <w:tcPr>
            <w:tcW w:w="2127" w:type="dxa"/>
            <w:vMerge w:val="restart"/>
          </w:tcPr>
          <w:p w:rsidR="000263CC" w:rsidRDefault="0014727F">
            <w:pPr>
              <w:tabs>
                <w:tab w:val="left" w:pos="540"/>
              </w:tabs>
              <w:contextualSpacing/>
              <w:jc w:val="both"/>
              <w:rPr>
                <w:highlight w:val="yellow"/>
              </w:rPr>
            </w:pPr>
            <w:r>
              <w:t>Способность исследовать современное состояние и выявлять тенденции развития корпоративных и общественных финансов путем анализа финансово-экономической информации с использованием современных методов и информационных технологий</w:t>
            </w:r>
          </w:p>
        </w:tc>
        <w:tc>
          <w:tcPr>
            <w:tcW w:w="3119" w:type="dxa"/>
          </w:tcPr>
          <w:p w:rsidR="000263CC" w:rsidRDefault="0014727F">
            <w:pPr>
              <w:tabs>
                <w:tab w:val="left" w:pos="540"/>
              </w:tabs>
              <w:contextualSpacing/>
              <w:jc w:val="both"/>
            </w:pPr>
            <w:r>
              <w:t xml:space="preserve">1. </w:t>
            </w:r>
            <w:r>
              <w:rPr>
                <w:rStyle w:val="FontStyle12"/>
                <w:sz w:val="24"/>
                <w:szCs w:val="24"/>
              </w:rPr>
              <w:t>Систематизирует, структурирует и анализирует финансово</w:t>
            </w:r>
            <w:r>
              <w:t xml:space="preserve">-экономическую информацию, характеризующую современное состояние и тенденции развития корпоративных и общественных финансов, финансовых рынков </w:t>
            </w:r>
          </w:p>
        </w:tc>
        <w:tc>
          <w:tcPr>
            <w:tcW w:w="3680" w:type="dxa"/>
          </w:tcPr>
          <w:p w:rsidR="000263CC" w:rsidRDefault="0014727F">
            <w:pPr>
              <w:tabs>
                <w:tab w:val="left" w:pos="540"/>
              </w:tabs>
              <w:contextualSpacing/>
              <w:jc w:val="both"/>
            </w:pPr>
            <w:r>
              <w:rPr>
                <w:rFonts w:eastAsia="Calibri"/>
                <w:b/>
                <w:i/>
                <w:lang w:eastAsia="en-US"/>
              </w:rPr>
              <w:t>Знать:</w:t>
            </w:r>
          </w:p>
          <w:p w:rsidR="000263CC" w:rsidRDefault="0014727F">
            <w:pPr>
              <w:tabs>
                <w:tab w:val="left" w:pos="540"/>
              </w:tabs>
              <w:contextualSpacing/>
              <w:jc w:val="both"/>
            </w:pPr>
            <w:r>
              <w:t>методы систематизации и анализа государственной финансовой и инвестиционной политики</w:t>
            </w:r>
            <w:r>
              <w:rPr>
                <w:rFonts w:eastAsia="Calibri"/>
                <w:lang w:eastAsia="en-US"/>
              </w:rPr>
              <w:t>.</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contextualSpacing/>
              <w:jc w:val="both"/>
              <w:rPr>
                <w:iCs/>
              </w:rPr>
            </w:pPr>
            <w:r>
              <w:t>анализировать и оценивать информацию, характеризующую основные направления государственной финансовой и инвестиционной политики</w:t>
            </w:r>
            <w:r>
              <w:rPr>
                <w:rFonts w:eastAsia="Calibri"/>
                <w:lang w:eastAsia="en-US"/>
              </w:rPr>
              <w:t>.</w:t>
            </w:r>
          </w:p>
        </w:tc>
      </w:tr>
      <w:tr w:rsidR="000263CC" w:rsidTr="006537F5">
        <w:trPr>
          <w:trHeight w:val="20"/>
        </w:trPr>
        <w:tc>
          <w:tcPr>
            <w:tcW w:w="1269" w:type="dxa"/>
            <w:vMerge/>
          </w:tcPr>
          <w:p w:rsidR="000263CC" w:rsidRDefault="000263CC">
            <w:pPr>
              <w:tabs>
                <w:tab w:val="left" w:pos="540"/>
              </w:tabs>
              <w:contextualSpacing/>
              <w:jc w:val="center"/>
            </w:pPr>
          </w:p>
        </w:tc>
        <w:tc>
          <w:tcPr>
            <w:tcW w:w="2127" w:type="dxa"/>
            <w:vMerge/>
          </w:tcPr>
          <w:p w:rsidR="000263CC" w:rsidRDefault="000263CC">
            <w:pPr>
              <w:tabs>
                <w:tab w:val="left" w:pos="540"/>
              </w:tabs>
              <w:contextualSpacing/>
              <w:jc w:val="both"/>
              <w:rPr>
                <w:highlight w:val="yellow"/>
              </w:rPr>
            </w:pPr>
          </w:p>
        </w:tc>
        <w:tc>
          <w:tcPr>
            <w:tcW w:w="3119" w:type="dxa"/>
          </w:tcPr>
          <w:p w:rsidR="000263CC" w:rsidRDefault="0014727F">
            <w:pPr>
              <w:tabs>
                <w:tab w:val="left" w:pos="540"/>
              </w:tabs>
              <w:contextualSpacing/>
              <w:jc w:val="both"/>
            </w:pPr>
            <w:r>
              <w:t>2.</w:t>
            </w:r>
            <w:r>
              <w:rPr>
                <w:rStyle w:val="FontStyle12"/>
              </w:rPr>
              <w:t xml:space="preserve"> </w:t>
            </w:r>
            <w:r>
              <w:t>Применяет профессиональные знания, современные методы и информационные технологии для прогнозирования развития корпоративных и общественных финансов</w:t>
            </w:r>
          </w:p>
        </w:tc>
        <w:tc>
          <w:tcPr>
            <w:tcW w:w="3680" w:type="dxa"/>
          </w:tcPr>
          <w:p w:rsidR="000263CC" w:rsidRDefault="0014727F">
            <w:pPr>
              <w:tabs>
                <w:tab w:val="left" w:pos="540"/>
              </w:tabs>
              <w:contextualSpacing/>
              <w:jc w:val="both"/>
            </w:pPr>
            <w:r>
              <w:rPr>
                <w:rFonts w:eastAsia="Calibri"/>
                <w:b/>
                <w:i/>
                <w:lang w:eastAsia="en-US"/>
              </w:rPr>
              <w:t>Знать:</w:t>
            </w:r>
          </w:p>
          <w:p w:rsidR="000263CC" w:rsidRDefault="0014727F">
            <w:pPr>
              <w:tabs>
                <w:tab w:val="left" w:pos="540"/>
              </w:tabs>
              <w:contextualSpacing/>
              <w:jc w:val="both"/>
            </w:pPr>
            <w:r>
              <w:t>методологические основы оценки последствий реализации основных направлений государственной и инвестиционной политики</w:t>
            </w:r>
            <w:r>
              <w:rPr>
                <w:rFonts w:eastAsia="Calibri"/>
                <w:lang w:eastAsia="en-US"/>
              </w:rPr>
              <w:t>.</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contextualSpacing/>
              <w:jc w:val="both"/>
              <w:rPr>
                <w:iCs/>
              </w:rPr>
            </w:pPr>
            <w:r>
              <w:t>Оценивать последствия реализации основных направлений государственной и инвестиционной политики</w:t>
            </w:r>
            <w:r>
              <w:rPr>
                <w:rFonts w:eastAsia="Calibri"/>
                <w:lang w:eastAsia="en-US"/>
              </w:rPr>
              <w:t>.</w:t>
            </w:r>
          </w:p>
        </w:tc>
      </w:tr>
      <w:tr w:rsidR="006537F5" w:rsidTr="006537F5">
        <w:trPr>
          <w:trHeight w:val="20"/>
        </w:trPr>
        <w:tc>
          <w:tcPr>
            <w:tcW w:w="10195" w:type="dxa"/>
            <w:gridSpan w:val="4"/>
          </w:tcPr>
          <w:p w:rsidR="006537F5" w:rsidRPr="006537F5" w:rsidRDefault="006537F5" w:rsidP="006537F5">
            <w:pPr>
              <w:tabs>
                <w:tab w:val="left" w:pos="540"/>
              </w:tabs>
              <w:contextualSpacing/>
              <w:jc w:val="both"/>
              <w:rPr>
                <w:rFonts w:eastAsia="Calibri"/>
                <w:b/>
                <w:i/>
                <w:lang w:eastAsia="en-US"/>
              </w:rPr>
            </w:pPr>
            <w:r>
              <w:rPr>
                <w:i/>
              </w:rPr>
              <w:t xml:space="preserve">Профиль «Финансы и банковское дело» (2021, 2022 </w:t>
            </w:r>
            <w:proofErr w:type="spellStart"/>
            <w:r>
              <w:rPr>
                <w:i/>
              </w:rPr>
              <w:t>гг</w:t>
            </w:r>
            <w:proofErr w:type="spellEnd"/>
            <w:r w:rsidRPr="006537F5">
              <w:rPr>
                <w:i/>
              </w:rPr>
              <w:t>)</w:t>
            </w:r>
          </w:p>
        </w:tc>
      </w:tr>
      <w:tr w:rsidR="006537F5" w:rsidTr="006537F5">
        <w:trPr>
          <w:trHeight w:val="20"/>
        </w:trPr>
        <w:tc>
          <w:tcPr>
            <w:tcW w:w="1269" w:type="dxa"/>
          </w:tcPr>
          <w:p w:rsidR="006537F5" w:rsidRDefault="006537F5" w:rsidP="006537F5">
            <w:pPr>
              <w:tabs>
                <w:tab w:val="left" w:pos="540"/>
              </w:tabs>
              <w:contextualSpacing/>
              <w:jc w:val="center"/>
            </w:pPr>
            <w:r w:rsidRPr="0020453C">
              <w:rPr>
                <w:color w:val="000000"/>
              </w:rPr>
              <w:t>ПКП-2</w:t>
            </w:r>
          </w:p>
        </w:tc>
        <w:tc>
          <w:tcPr>
            <w:tcW w:w="2127" w:type="dxa"/>
            <w:shd w:val="clear" w:color="auto" w:fill="auto"/>
          </w:tcPr>
          <w:p w:rsidR="006537F5" w:rsidRPr="0020453C" w:rsidRDefault="006537F5" w:rsidP="006537F5">
            <w:pPr>
              <w:jc w:val="both"/>
              <w:rPr>
                <w:rStyle w:val="FontStyle12"/>
              </w:rPr>
            </w:pPr>
            <w:r w:rsidRPr="0020453C">
              <w:rPr>
                <w:color w:val="000000"/>
              </w:rPr>
              <w:t>Способность готовить информационно-аналитическое обеспечение деятельности банков и финансовых институтов, организаций различных отраслей экономики, разрабатывать прогнозы и планы, осуществлять мониторинг, анализ и контроль за ходом их выполнения)</w:t>
            </w:r>
          </w:p>
        </w:tc>
        <w:tc>
          <w:tcPr>
            <w:tcW w:w="3119" w:type="dxa"/>
            <w:shd w:val="clear" w:color="auto" w:fill="auto"/>
          </w:tcPr>
          <w:p w:rsidR="006537F5" w:rsidRPr="00474DD1" w:rsidRDefault="006537F5" w:rsidP="006537F5">
            <w:pPr>
              <w:pStyle w:val="afa"/>
              <w:numPr>
                <w:ilvl w:val="0"/>
                <w:numId w:val="39"/>
              </w:numPr>
              <w:tabs>
                <w:tab w:val="left" w:pos="393"/>
              </w:tabs>
              <w:suppressAutoHyphens w:val="0"/>
              <w:ind w:left="0" w:firstLine="0"/>
              <w:contextualSpacing/>
              <w:jc w:val="both"/>
            </w:pPr>
            <w:r w:rsidRPr="00474DD1">
              <w:t xml:space="preserve">Применяет современные методы анализа и оценки деятельности организаций, в том числе институтов финансового рынка для выявления тенденций их развития с учетом складывающейся макроэкономической ситуации. </w:t>
            </w:r>
          </w:p>
          <w:p w:rsidR="006537F5" w:rsidRPr="00474DD1" w:rsidRDefault="006537F5" w:rsidP="006537F5">
            <w:pPr>
              <w:pStyle w:val="afa"/>
              <w:numPr>
                <w:ilvl w:val="0"/>
                <w:numId w:val="39"/>
              </w:numPr>
              <w:tabs>
                <w:tab w:val="left" w:pos="393"/>
              </w:tabs>
              <w:suppressAutoHyphens w:val="0"/>
              <w:ind w:left="0" w:firstLine="0"/>
              <w:contextualSpacing/>
              <w:jc w:val="both"/>
            </w:pPr>
            <w:r w:rsidRPr="00474DD1">
              <w:t xml:space="preserve"> Демонстрирует определение эффективных направлений развития финансово-кредитных институтов, иных </w:t>
            </w:r>
            <w:r w:rsidRPr="00474DD1">
              <w:rPr>
                <w:color w:val="000000"/>
              </w:rPr>
              <w:t>организаций различных отраслей экономики</w:t>
            </w:r>
            <w:r w:rsidRPr="00474DD1">
              <w:t xml:space="preserve"> на основе формирования   прогнозов, стратегий и планов их деятельности.</w:t>
            </w:r>
          </w:p>
          <w:p w:rsidR="006537F5" w:rsidRPr="00B4404E" w:rsidRDefault="006537F5" w:rsidP="006537F5">
            <w:pPr>
              <w:jc w:val="both"/>
              <w:rPr>
                <w:rStyle w:val="FontStyle12"/>
                <w:rFonts w:eastAsia="Calibri"/>
              </w:rPr>
            </w:pPr>
            <w:r w:rsidRPr="00474DD1">
              <w:t xml:space="preserve">3. Демонстрирует умение осуществлять мониторинг реализации прогнозов, стратегий и планов деятельности институтов финансово-кредитной сферы, иных </w:t>
            </w:r>
            <w:r w:rsidRPr="00474DD1">
              <w:rPr>
                <w:color w:val="000000"/>
              </w:rPr>
              <w:t xml:space="preserve">организаций </w:t>
            </w:r>
            <w:r w:rsidRPr="00474DD1">
              <w:rPr>
                <w:color w:val="000000"/>
              </w:rPr>
              <w:lastRenderedPageBreak/>
              <w:t>различных отраслей экономики</w:t>
            </w:r>
            <w:r w:rsidRPr="00474DD1">
              <w:t xml:space="preserve"> и контролировать их выполнение.</w:t>
            </w:r>
          </w:p>
        </w:tc>
        <w:tc>
          <w:tcPr>
            <w:tcW w:w="3680" w:type="dxa"/>
          </w:tcPr>
          <w:p w:rsidR="006537F5" w:rsidRDefault="006537F5" w:rsidP="006537F5">
            <w:pPr>
              <w:tabs>
                <w:tab w:val="left" w:pos="540"/>
              </w:tabs>
              <w:contextualSpacing/>
              <w:jc w:val="both"/>
            </w:pPr>
            <w:r>
              <w:rPr>
                <w:rFonts w:eastAsia="Calibri"/>
                <w:b/>
                <w:i/>
                <w:lang w:eastAsia="en-US"/>
              </w:rPr>
              <w:lastRenderedPageBreak/>
              <w:t>Знать:</w:t>
            </w:r>
          </w:p>
          <w:p w:rsidR="006537F5" w:rsidRDefault="006537F5" w:rsidP="006537F5">
            <w:pPr>
              <w:tabs>
                <w:tab w:val="left" w:pos="540"/>
              </w:tabs>
              <w:contextualSpacing/>
              <w:jc w:val="both"/>
            </w:pPr>
            <w:r>
              <w:t>механизм осуществления казначейского сопровождения контрактов.</w:t>
            </w:r>
          </w:p>
          <w:p w:rsidR="006537F5" w:rsidRDefault="006537F5" w:rsidP="006537F5">
            <w:pPr>
              <w:tabs>
                <w:tab w:val="left" w:pos="540"/>
              </w:tabs>
              <w:contextualSpacing/>
              <w:jc w:val="both"/>
            </w:pPr>
            <w:r>
              <w:rPr>
                <w:rFonts w:eastAsia="Calibri"/>
                <w:b/>
                <w:i/>
                <w:lang w:eastAsia="en-US"/>
              </w:rPr>
              <w:t>Уметь:</w:t>
            </w:r>
          </w:p>
          <w:p w:rsidR="006537F5" w:rsidRDefault="006537F5" w:rsidP="006537F5">
            <w:pPr>
              <w:tabs>
                <w:tab w:val="left" w:pos="540"/>
              </w:tabs>
              <w:contextualSpacing/>
              <w:jc w:val="both"/>
            </w:pPr>
            <w:r>
              <w:t>Организовывать и осуществлять казначейское сопровождение контрактов.</w:t>
            </w:r>
          </w:p>
          <w:p w:rsidR="006537F5" w:rsidRDefault="006537F5" w:rsidP="006537F5">
            <w:pPr>
              <w:tabs>
                <w:tab w:val="left" w:pos="540"/>
              </w:tabs>
              <w:contextualSpacing/>
              <w:jc w:val="both"/>
            </w:pPr>
          </w:p>
          <w:p w:rsidR="006537F5" w:rsidRDefault="006537F5" w:rsidP="006537F5">
            <w:pPr>
              <w:tabs>
                <w:tab w:val="left" w:pos="540"/>
              </w:tabs>
              <w:contextualSpacing/>
              <w:jc w:val="both"/>
              <w:rPr>
                <w:b/>
                <w:bCs/>
                <w:i/>
                <w:color w:val="000000" w:themeColor="text1"/>
              </w:rPr>
            </w:pPr>
            <w:r>
              <w:rPr>
                <w:b/>
                <w:bCs/>
                <w:i/>
                <w:color w:val="000000" w:themeColor="text1"/>
              </w:rPr>
              <w:t xml:space="preserve">Знать: </w:t>
            </w:r>
          </w:p>
          <w:p w:rsidR="006537F5" w:rsidRDefault="006537F5" w:rsidP="006537F5">
            <w:pPr>
              <w:tabs>
                <w:tab w:val="left" w:pos="540"/>
              </w:tabs>
              <w:contextualSpacing/>
              <w:jc w:val="both"/>
              <w:rPr>
                <w:iCs/>
                <w:color w:val="000000" w:themeColor="text1"/>
              </w:rPr>
            </w:pPr>
            <w:r>
              <w:rPr>
                <w:iCs/>
                <w:color w:val="000000" w:themeColor="text1"/>
              </w:rPr>
              <w:t>инструменты казначейского сопровождения контрактов.</w:t>
            </w:r>
          </w:p>
          <w:p w:rsidR="006537F5" w:rsidRDefault="006537F5" w:rsidP="006537F5">
            <w:pPr>
              <w:tabs>
                <w:tab w:val="left" w:pos="540"/>
              </w:tabs>
              <w:jc w:val="both"/>
              <w:rPr>
                <w:b/>
                <w:bCs/>
                <w:i/>
                <w:color w:val="000000" w:themeColor="text1"/>
              </w:rPr>
            </w:pPr>
            <w:r>
              <w:rPr>
                <w:b/>
                <w:bCs/>
                <w:i/>
                <w:color w:val="000000" w:themeColor="text1"/>
              </w:rPr>
              <w:t>Уметь:</w:t>
            </w:r>
          </w:p>
          <w:p w:rsidR="006537F5" w:rsidRDefault="006537F5" w:rsidP="006537F5">
            <w:pPr>
              <w:tabs>
                <w:tab w:val="left" w:pos="540"/>
              </w:tabs>
              <w:contextualSpacing/>
              <w:jc w:val="both"/>
              <w:rPr>
                <w:iCs/>
              </w:rPr>
            </w:pPr>
            <w:r>
              <w:rPr>
                <w:iCs/>
                <w:color w:val="000000" w:themeColor="text1"/>
              </w:rPr>
              <w:t>использовать инструменты казначейского сопровождения контрактов в профессиональной деятельности.</w:t>
            </w:r>
          </w:p>
          <w:p w:rsidR="006537F5" w:rsidRDefault="006537F5" w:rsidP="006537F5"/>
          <w:p w:rsidR="006537F5" w:rsidRDefault="006537F5" w:rsidP="006537F5">
            <w:pPr>
              <w:tabs>
                <w:tab w:val="left" w:pos="540"/>
              </w:tabs>
              <w:contextualSpacing/>
              <w:jc w:val="both"/>
              <w:rPr>
                <w:b/>
                <w:bCs/>
                <w:i/>
                <w:color w:val="000000" w:themeColor="text1"/>
              </w:rPr>
            </w:pPr>
            <w:r>
              <w:rPr>
                <w:b/>
                <w:bCs/>
                <w:i/>
                <w:color w:val="000000" w:themeColor="text1"/>
              </w:rPr>
              <w:t>Знать:</w:t>
            </w:r>
          </w:p>
          <w:p w:rsidR="006537F5" w:rsidRDefault="006537F5" w:rsidP="006537F5">
            <w:pPr>
              <w:tabs>
                <w:tab w:val="left" w:pos="540"/>
              </w:tabs>
              <w:contextualSpacing/>
              <w:jc w:val="both"/>
              <w:rPr>
                <w:b/>
                <w:bCs/>
                <w:i/>
                <w:color w:val="000000" w:themeColor="text1"/>
              </w:rPr>
            </w:pPr>
            <w:r>
              <w:rPr>
                <w:iCs/>
                <w:color w:val="000000" w:themeColor="text1"/>
              </w:rPr>
              <w:t>Информационно-аналитическое обеспечение казначейского сопровождения контрактов.</w:t>
            </w:r>
            <w:r>
              <w:rPr>
                <w:b/>
                <w:bCs/>
                <w:i/>
                <w:color w:val="000000" w:themeColor="text1"/>
              </w:rPr>
              <w:t xml:space="preserve"> </w:t>
            </w:r>
          </w:p>
          <w:p w:rsidR="006537F5" w:rsidRDefault="006537F5" w:rsidP="006537F5">
            <w:pPr>
              <w:tabs>
                <w:tab w:val="left" w:pos="540"/>
              </w:tabs>
              <w:jc w:val="both"/>
              <w:rPr>
                <w:b/>
                <w:bCs/>
                <w:i/>
                <w:color w:val="000000" w:themeColor="text1"/>
              </w:rPr>
            </w:pPr>
            <w:r>
              <w:rPr>
                <w:b/>
                <w:bCs/>
                <w:i/>
                <w:color w:val="000000" w:themeColor="text1"/>
              </w:rPr>
              <w:t>Уметь:</w:t>
            </w:r>
          </w:p>
          <w:p w:rsidR="006537F5" w:rsidRPr="006537F5" w:rsidRDefault="006537F5" w:rsidP="006537F5">
            <w:r>
              <w:rPr>
                <w:iCs/>
                <w:color w:val="000000" w:themeColor="text1"/>
              </w:rPr>
              <w:t xml:space="preserve">Формировать информационно-аналитическое обеспечение </w:t>
            </w:r>
            <w:r>
              <w:rPr>
                <w:iCs/>
                <w:color w:val="000000" w:themeColor="text1"/>
              </w:rPr>
              <w:lastRenderedPageBreak/>
              <w:t>казначейского сопровождения контрактов.</w:t>
            </w:r>
          </w:p>
        </w:tc>
      </w:tr>
    </w:tbl>
    <w:p w:rsidR="000263CC" w:rsidRDefault="000263CC">
      <w:pPr>
        <w:pStyle w:val="1"/>
        <w:spacing w:before="0" w:line="360" w:lineRule="auto"/>
        <w:ind w:firstLine="709"/>
        <w:jc w:val="both"/>
        <w:rPr>
          <w:rFonts w:ascii="Times New Roman" w:hAnsi="Times New Roman" w:cs="Times New Roman"/>
          <w:b/>
          <w:color w:val="auto"/>
          <w:sz w:val="28"/>
          <w:szCs w:val="28"/>
        </w:rPr>
      </w:pPr>
      <w:bookmarkStart w:id="6" w:name="_Hlk136704564"/>
      <w:bookmarkEnd w:id="6"/>
    </w:p>
    <w:p w:rsidR="000263CC" w:rsidRDefault="0014727F">
      <w:pPr>
        <w:pStyle w:val="1"/>
        <w:spacing w:before="0" w:line="360" w:lineRule="auto"/>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 xml:space="preserve">3. </w:t>
      </w:r>
      <w:r>
        <w:rPr>
          <w:rFonts w:ascii="Times New Roman" w:hAnsi="Times New Roman" w:cs="Times New Roman"/>
          <w:b/>
          <w:bCs/>
          <w:color w:val="000000" w:themeColor="text1"/>
          <w:sz w:val="28"/>
          <w:szCs w:val="28"/>
        </w:rPr>
        <w:t>Место дисциплины в структуре образовательной программы</w:t>
      </w:r>
    </w:p>
    <w:p w:rsidR="000263CC" w:rsidRDefault="0014727F">
      <w:pPr>
        <w:pStyle w:val="13"/>
        <w:spacing w:line="276" w:lineRule="auto"/>
        <w:ind w:firstLine="709"/>
        <w:jc w:val="both"/>
        <w:rPr>
          <w:sz w:val="28"/>
          <w:szCs w:val="28"/>
        </w:rPr>
      </w:pPr>
      <w:r>
        <w:rPr>
          <w:sz w:val="28"/>
          <w:szCs w:val="28"/>
        </w:rPr>
        <w:t xml:space="preserve">Дисциплина «Казначейское сопровождение контрактов» входит в цикл профиля (элективный) для обучающихся по направлению подготовки 38.03.01 «Экономика» ОП «Экономика и финансы», </w:t>
      </w:r>
      <w:bookmarkStart w:id="7" w:name="_Toc84922272"/>
      <w:r>
        <w:rPr>
          <w:sz w:val="28"/>
          <w:szCs w:val="28"/>
        </w:rPr>
        <w:t xml:space="preserve">профили «Государственные и муниципальные финансы» (2021, 2022 ИОО), «Финансовые рынки и банки» (2021, 2022 ИОО), «Бизнес и финансы социальной сферы» (2021, 2022), «Государственные и муниципальные финансы» (2021, 2022), «Государственный финансовый контроль и казначейское дело» (2021), «Государственный финансовый контроль» (2022), «Казначейское дело» (2022), «Управление финансовыми рисками и страхование» (2021, 2022), «Финансовые рынки и </w:t>
      </w:r>
      <w:proofErr w:type="spellStart"/>
      <w:r>
        <w:rPr>
          <w:sz w:val="28"/>
          <w:szCs w:val="28"/>
        </w:rPr>
        <w:t>финтех</w:t>
      </w:r>
      <w:proofErr w:type="spellEnd"/>
      <w:r>
        <w:rPr>
          <w:sz w:val="28"/>
          <w:szCs w:val="28"/>
        </w:rPr>
        <w:t>» (2021, 2022), «Финансы и управление финансовыми активами» (2021, 2022), «Финансы и инвестиции» (2021, 2022 ОЗО)</w:t>
      </w:r>
      <w:r w:rsidR="00EF193F">
        <w:rPr>
          <w:sz w:val="28"/>
          <w:szCs w:val="28"/>
        </w:rPr>
        <w:t xml:space="preserve">, </w:t>
      </w:r>
      <w:r w:rsidR="00EF193F" w:rsidRPr="00EF193F">
        <w:rPr>
          <w:sz w:val="28"/>
          <w:szCs w:val="28"/>
        </w:rPr>
        <w:t xml:space="preserve">«Финансы и банковское дело» (2021, 2022 </w:t>
      </w:r>
      <w:proofErr w:type="spellStart"/>
      <w:r w:rsidR="00EF193F" w:rsidRPr="00EF193F">
        <w:rPr>
          <w:sz w:val="28"/>
          <w:szCs w:val="28"/>
        </w:rPr>
        <w:t>гг</w:t>
      </w:r>
      <w:proofErr w:type="spellEnd"/>
      <w:r w:rsidR="00EF193F" w:rsidRPr="00EF193F">
        <w:rPr>
          <w:sz w:val="28"/>
          <w:szCs w:val="28"/>
        </w:rPr>
        <w:t>)</w:t>
      </w:r>
      <w:r>
        <w:rPr>
          <w:sz w:val="28"/>
          <w:szCs w:val="28"/>
        </w:rPr>
        <w:t xml:space="preserve">. </w:t>
      </w:r>
    </w:p>
    <w:p w:rsidR="000263CC" w:rsidRDefault="000263CC">
      <w:pPr>
        <w:pStyle w:val="13"/>
        <w:spacing w:line="276" w:lineRule="auto"/>
        <w:ind w:firstLine="709"/>
        <w:jc w:val="both"/>
        <w:rPr>
          <w:sz w:val="28"/>
          <w:szCs w:val="28"/>
        </w:rPr>
      </w:pPr>
    </w:p>
    <w:p w:rsidR="000263CC" w:rsidRDefault="0014727F">
      <w:pPr>
        <w:pStyle w:val="1"/>
        <w:spacing w:line="360" w:lineRule="auto"/>
        <w:rPr>
          <w:rFonts w:ascii="Times New Roman" w:hAnsi="Times New Roman" w:cs="Times New Roman"/>
          <w:b/>
          <w:bCs/>
          <w:color w:val="000000" w:themeColor="text1"/>
        </w:rPr>
      </w:pPr>
      <w:bookmarkStart w:id="8" w:name="_Toc136719038"/>
      <w:r>
        <w:rPr>
          <w:rFonts w:ascii="Times New Roman" w:hAnsi="Times New Roman" w:cs="Times New Roman"/>
          <w:b/>
          <w:bCs/>
          <w:color w:val="000000" w:themeColor="text1"/>
        </w:rPr>
        <w:t xml:space="preserve">4. </w:t>
      </w:r>
      <w:r>
        <w:rPr>
          <w:rStyle w:val="10"/>
          <w:rFonts w:ascii="Times New Roman" w:hAnsi="Times New Roman" w:cs="Times New Roman"/>
          <w:b/>
          <w:bCs/>
          <w:color w:val="000000" w:themeColor="text1"/>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7"/>
      <w:bookmarkEnd w:id="8"/>
      <w:r>
        <w:rPr>
          <w:rFonts w:ascii="Times New Roman" w:hAnsi="Times New Roman" w:cs="Times New Roman"/>
          <w:b/>
          <w:bCs/>
          <w:color w:val="000000" w:themeColor="text1"/>
        </w:rPr>
        <w:t xml:space="preserve"> </w:t>
      </w:r>
    </w:p>
    <w:p w:rsidR="000263CC" w:rsidRDefault="0014727F">
      <w:pPr>
        <w:rPr>
          <w:sz w:val="28"/>
          <w:szCs w:val="28"/>
        </w:rPr>
      </w:pPr>
      <w:r>
        <w:rPr>
          <w:b/>
        </w:rPr>
        <w:t>Очная форма обучения</w:t>
      </w:r>
      <w:r>
        <w:t xml:space="preserve"> </w:t>
      </w:r>
      <w: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0263CC" w:rsidRDefault="0014727F">
      <w:pPr>
        <w:jc w:val="right"/>
      </w:pPr>
      <w:r>
        <w:t>Таблица 1</w:t>
      </w:r>
    </w:p>
    <w:tbl>
      <w:tblPr>
        <w:tblW w:w="5000" w:type="pct"/>
        <w:tblLayout w:type="fixed"/>
        <w:tblLook w:val="04A0" w:firstRow="1" w:lastRow="0" w:firstColumn="1" w:lastColumn="0" w:noHBand="0" w:noVBand="1"/>
      </w:tblPr>
      <w:tblGrid>
        <w:gridCol w:w="5095"/>
        <w:gridCol w:w="2553"/>
        <w:gridCol w:w="2547"/>
      </w:tblGrid>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jc w:val="center"/>
              <w:rPr>
                <w:b/>
              </w:rPr>
            </w:pPr>
            <w:r>
              <w:rPr>
                <w:b/>
              </w:rPr>
              <w:t>Вид учебной работы   по дисциплине</w:t>
            </w:r>
          </w:p>
        </w:tc>
        <w:tc>
          <w:tcPr>
            <w:tcW w:w="2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jc w:val="center"/>
              <w:rPr>
                <w:b/>
              </w:rPr>
            </w:pPr>
            <w:r>
              <w:rPr>
                <w:b/>
              </w:rPr>
              <w:t>Всего</w:t>
            </w:r>
          </w:p>
          <w:p w:rsidR="000263CC" w:rsidRDefault="0014727F">
            <w:pPr>
              <w:widowControl w:val="0"/>
              <w:jc w:val="center"/>
              <w:rPr>
                <w:b/>
              </w:rPr>
            </w:pPr>
            <w:r>
              <w:rPr>
                <w:b/>
              </w:rPr>
              <w:t>(в з/е и часах)</w:t>
            </w:r>
          </w:p>
        </w:tc>
        <w:tc>
          <w:tcPr>
            <w:tcW w:w="2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jc w:val="center"/>
              <w:rPr>
                <w:b/>
                <w:lang w:val="en-US"/>
              </w:rPr>
            </w:pPr>
            <w:r>
              <w:rPr>
                <w:b/>
              </w:rPr>
              <w:t xml:space="preserve">Семестр </w:t>
            </w:r>
            <w:r w:rsidR="00A14E98">
              <w:rPr>
                <w:b/>
              </w:rPr>
              <w:t>6/</w:t>
            </w:r>
            <w:bookmarkStart w:id="9" w:name="_GoBack"/>
            <w:bookmarkEnd w:id="9"/>
            <w:r>
              <w:rPr>
                <w:b/>
              </w:rPr>
              <w:t>7</w:t>
            </w:r>
          </w:p>
          <w:p w:rsidR="000263CC" w:rsidRDefault="0014727F">
            <w:pPr>
              <w:widowControl w:val="0"/>
              <w:jc w:val="center"/>
              <w:rPr>
                <w:b/>
              </w:rPr>
            </w:pPr>
            <w:r>
              <w:rPr>
                <w:b/>
              </w:rPr>
              <w:t>(в часах)</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rPr>
                <w:b/>
              </w:rPr>
            </w:pPr>
            <w:r>
              <w:rPr>
                <w:b/>
              </w:rPr>
              <w:t xml:space="preserve">Общая трудоемкость дисциплины </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b/>
                <w:i/>
              </w:rPr>
            </w:pPr>
            <w:r>
              <w:rPr>
                <w:b/>
                <w:i/>
              </w:rPr>
              <w:t xml:space="preserve">3 </w:t>
            </w:r>
            <w:proofErr w:type="spellStart"/>
            <w:r>
              <w:rPr>
                <w:b/>
                <w:i/>
              </w:rPr>
              <w:t>з.е</w:t>
            </w:r>
            <w:proofErr w:type="spellEnd"/>
            <w:r>
              <w:rPr>
                <w:b/>
                <w:i/>
              </w:rPr>
              <w:t>., 108</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b/>
                <w:i/>
              </w:rPr>
            </w:pPr>
            <w:r>
              <w:rPr>
                <w:b/>
                <w:i/>
              </w:rPr>
              <w:t>108</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rPr>
                <w:b/>
                <w:i/>
              </w:rPr>
            </w:pPr>
            <w:r>
              <w:rPr>
                <w:b/>
                <w:i/>
              </w:rPr>
              <w:t xml:space="preserve">Контактная работа - Аудиторные занятия </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b/>
                <w:i/>
              </w:rPr>
            </w:pPr>
            <w:r>
              <w:rPr>
                <w:b/>
                <w:i/>
              </w:rPr>
              <w:t>34</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b/>
                <w:i/>
              </w:rPr>
            </w:pPr>
            <w:r>
              <w:rPr>
                <w:b/>
                <w:i/>
              </w:rPr>
              <w:t>34</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rPr>
                <w:i/>
              </w:rPr>
            </w:pPr>
            <w:r>
              <w:rPr>
                <w:i/>
              </w:rPr>
              <w:t xml:space="preserve">Лекции </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rPr>
            </w:pPr>
            <w:r>
              <w:rPr>
                <w:i/>
              </w:rPr>
              <w:t>16</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rPr>
            </w:pPr>
            <w:r>
              <w:rPr>
                <w:i/>
              </w:rPr>
              <w:t>16</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rPr>
                <w:i/>
              </w:rPr>
            </w:pPr>
            <w:r>
              <w:rPr>
                <w:i/>
              </w:rPr>
              <w:t xml:space="preserve">Семинары, практические занятия  </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rPr>
            </w:pPr>
            <w:r>
              <w:rPr>
                <w:b/>
                <w:i/>
              </w:rPr>
              <w:t>18</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rPr>
            </w:pPr>
            <w:r>
              <w:rPr>
                <w:b/>
                <w:i/>
              </w:rPr>
              <w:t>18</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rPr>
                <w:b/>
                <w:i/>
              </w:rPr>
            </w:pPr>
            <w:r>
              <w:rPr>
                <w:b/>
                <w:i/>
              </w:rPr>
              <w:t>Самостоятельная работа</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b/>
                <w:i/>
              </w:rPr>
            </w:pPr>
            <w:r>
              <w:rPr>
                <w:b/>
                <w:i/>
              </w:rPr>
              <w:t>74</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b/>
                <w:i/>
              </w:rPr>
            </w:pPr>
            <w:r>
              <w:rPr>
                <w:b/>
                <w:i/>
              </w:rPr>
              <w:t>74</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 xml:space="preserve">Вид текущего контроля </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rPr>
            </w:pPr>
            <w:r>
              <w:rPr>
                <w:i/>
              </w:rPr>
              <w:t>Контрольная работа</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rPr>
            </w:pPr>
            <w:r>
              <w:rPr>
                <w:i/>
              </w:rPr>
              <w:t>Контрольная работа</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Вид промежуточной аттестации</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rPr>
            </w:pPr>
            <w:r>
              <w:rPr>
                <w:i/>
              </w:rPr>
              <w:t>Зачет</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rPr>
            </w:pPr>
            <w:r>
              <w:rPr>
                <w:i/>
              </w:rPr>
              <w:t>Зачет</w:t>
            </w:r>
          </w:p>
        </w:tc>
      </w:tr>
    </w:tbl>
    <w:p w:rsidR="000263CC" w:rsidRDefault="0014727F">
      <w:pPr>
        <w:rPr>
          <w:b/>
          <w:sz w:val="28"/>
          <w:szCs w:val="28"/>
        </w:rPr>
      </w:pPr>
      <w:r>
        <w:rPr>
          <w:b/>
        </w:rPr>
        <w:t>Очно-заочная форма обучения</w:t>
      </w:r>
      <w:r>
        <w:rPr>
          <w:b/>
          <w:sz w:val="28"/>
          <w:szCs w:val="28"/>
        </w:rPr>
        <w:t xml:space="preserve"> </w:t>
      </w:r>
    </w:p>
    <w:p w:rsidR="000263CC" w:rsidRDefault="0014727F">
      <w:pPr>
        <w:ind w:left="8508"/>
        <w:jc w:val="right"/>
      </w:pPr>
      <w:r>
        <w:t>Таблица 2</w:t>
      </w:r>
    </w:p>
    <w:tbl>
      <w:tblPr>
        <w:tblW w:w="5000" w:type="pct"/>
        <w:tblLayout w:type="fixed"/>
        <w:tblLook w:val="04A0" w:firstRow="1" w:lastRow="0" w:firstColumn="1" w:lastColumn="0" w:noHBand="0" w:noVBand="1"/>
      </w:tblPr>
      <w:tblGrid>
        <w:gridCol w:w="5095"/>
        <w:gridCol w:w="2553"/>
        <w:gridCol w:w="2547"/>
      </w:tblGrid>
      <w:tr w:rsidR="000263CC">
        <w:trPr>
          <w:trHeight w:val="20"/>
        </w:trPr>
        <w:tc>
          <w:tcPr>
            <w:tcW w:w="5101" w:type="dxa"/>
            <w:tcBorders>
              <w:top w:val="single" w:sz="4" w:space="0" w:color="000000"/>
              <w:left w:val="single" w:sz="4" w:space="0" w:color="000000"/>
              <w:bottom w:val="single" w:sz="4" w:space="0" w:color="000000"/>
              <w:right w:val="single" w:sz="4" w:space="0" w:color="000000"/>
            </w:tcBorders>
            <w:vAlign w:val="center"/>
          </w:tcPr>
          <w:p w:rsidR="000263CC" w:rsidRDefault="0014727F">
            <w:pPr>
              <w:widowControl w:val="0"/>
              <w:jc w:val="center"/>
              <w:rPr>
                <w:b/>
                <w:lang w:eastAsia="en-US"/>
              </w:rPr>
            </w:pPr>
            <w:r>
              <w:rPr>
                <w:b/>
                <w:lang w:eastAsia="en-US"/>
              </w:rPr>
              <w:t>Вид учебной работы   по дисциплине</w:t>
            </w:r>
          </w:p>
        </w:tc>
        <w:tc>
          <w:tcPr>
            <w:tcW w:w="2555" w:type="dxa"/>
            <w:tcBorders>
              <w:top w:val="single" w:sz="4" w:space="0" w:color="000000"/>
              <w:left w:val="single" w:sz="4" w:space="0" w:color="000000"/>
              <w:bottom w:val="single" w:sz="4" w:space="0" w:color="000000"/>
              <w:right w:val="single" w:sz="4" w:space="0" w:color="000000"/>
            </w:tcBorders>
            <w:vAlign w:val="center"/>
          </w:tcPr>
          <w:p w:rsidR="000263CC" w:rsidRDefault="0014727F">
            <w:pPr>
              <w:widowControl w:val="0"/>
              <w:jc w:val="center"/>
              <w:rPr>
                <w:b/>
                <w:lang w:eastAsia="en-US"/>
              </w:rPr>
            </w:pPr>
            <w:r>
              <w:rPr>
                <w:b/>
                <w:lang w:eastAsia="en-US"/>
              </w:rPr>
              <w:t>Всего</w:t>
            </w:r>
          </w:p>
          <w:p w:rsidR="000263CC" w:rsidRDefault="0014727F">
            <w:pPr>
              <w:widowControl w:val="0"/>
              <w:jc w:val="center"/>
              <w:rPr>
                <w:b/>
                <w:lang w:eastAsia="en-US"/>
              </w:rPr>
            </w:pPr>
            <w:r>
              <w:rPr>
                <w:b/>
                <w:lang w:eastAsia="en-US"/>
              </w:rPr>
              <w:t>(в з/е и часах)</w:t>
            </w:r>
          </w:p>
        </w:tc>
        <w:tc>
          <w:tcPr>
            <w:tcW w:w="2549" w:type="dxa"/>
            <w:tcBorders>
              <w:top w:val="single" w:sz="4" w:space="0" w:color="000000"/>
              <w:left w:val="single" w:sz="4" w:space="0" w:color="000000"/>
              <w:bottom w:val="single" w:sz="4" w:space="0" w:color="000000"/>
              <w:right w:val="single" w:sz="4" w:space="0" w:color="000000"/>
            </w:tcBorders>
            <w:vAlign w:val="center"/>
          </w:tcPr>
          <w:p w:rsidR="000263CC" w:rsidRDefault="0014727F">
            <w:pPr>
              <w:widowControl w:val="0"/>
              <w:jc w:val="center"/>
              <w:rPr>
                <w:b/>
                <w:lang w:eastAsia="en-US"/>
              </w:rPr>
            </w:pPr>
            <w:r>
              <w:rPr>
                <w:b/>
                <w:lang w:eastAsia="en-US"/>
              </w:rPr>
              <w:t>Семестр 8</w:t>
            </w:r>
          </w:p>
          <w:p w:rsidR="000263CC" w:rsidRDefault="0014727F">
            <w:pPr>
              <w:widowControl w:val="0"/>
              <w:jc w:val="center"/>
              <w:rPr>
                <w:b/>
                <w:lang w:eastAsia="en-US"/>
              </w:rPr>
            </w:pPr>
            <w:r>
              <w:rPr>
                <w:b/>
                <w:lang w:eastAsia="en-US"/>
              </w:rPr>
              <w:t xml:space="preserve"> (в часах)</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tcPr>
          <w:p w:rsidR="000263CC" w:rsidRDefault="0014727F">
            <w:pPr>
              <w:widowControl w:val="0"/>
              <w:rPr>
                <w:b/>
                <w:lang w:eastAsia="en-US"/>
              </w:rPr>
            </w:pPr>
            <w:r>
              <w:rPr>
                <w:b/>
                <w:lang w:eastAsia="en-US"/>
              </w:rPr>
              <w:t xml:space="preserve">Общая трудоемкость дисциплины </w:t>
            </w:r>
          </w:p>
        </w:tc>
        <w:tc>
          <w:tcPr>
            <w:tcW w:w="2555"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b/>
                <w:i/>
                <w:lang w:eastAsia="en-US"/>
              </w:rPr>
            </w:pPr>
            <w:r>
              <w:rPr>
                <w:b/>
                <w:i/>
                <w:lang w:eastAsia="en-US"/>
              </w:rPr>
              <w:t xml:space="preserve">3 </w:t>
            </w:r>
            <w:proofErr w:type="spellStart"/>
            <w:r>
              <w:rPr>
                <w:b/>
                <w:i/>
                <w:lang w:eastAsia="en-US"/>
              </w:rPr>
              <w:t>з.е</w:t>
            </w:r>
            <w:proofErr w:type="spellEnd"/>
            <w:r>
              <w:rPr>
                <w:b/>
                <w:i/>
                <w:lang w:eastAsia="en-US"/>
              </w:rPr>
              <w:t>., 108</w:t>
            </w:r>
          </w:p>
        </w:tc>
        <w:tc>
          <w:tcPr>
            <w:tcW w:w="2549"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b/>
                <w:i/>
                <w:lang w:eastAsia="en-US"/>
              </w:rPr>
            </w:pPr>
            <w:r>
              <w:rPr>
                <w:b/>
                <w:i/>
                <w:lang w:eastAsia="en-US"/>
              </w:rPr>
              <w:t>108</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tcPr>
          <w:p w:rsidR="000263CC" w:rsidRDefault="0014727F">
            <w:pPr>
              <w:widowControl w:val="0"/>
              <w:rPr>
                <w:b/>
                <w:i/>
                <w:lang w:eastAsia="en-US"/>
              </w:rPr>
            </w:pPr>
            <w:r>
              <w:rPr>
                <w:b/>
                <w:i/>
                <w:lang w:eastAsia="en-US"/>
              </w:rPr>
              <w:t xml:space="preserve">Контактная работа - Аудиторные занятия </w:t>
            </w:r>
          </w:p>
        </w:tc>
        <w:tc>
          <w:tcPr>
            <w:tcW w:w="2555"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b/>
                <w:i/>
                <w:lang w:eastAsia="en-US"/>
              </w:rPr>
            </w:pPr>
            <w:r>
              <w:rPr>
                <w:b/>
                <w:i/>
                <w:lang w:eastAsia="en-US"/>
              </w:rPr>
              <w:t>24</w:t>
            </w:r>
          </w:p>
        </w:tc>
        <w:tc>
          <w:tcPr>
            <w:tcW w:w="2549"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b/>
                <w:i/>
                <w:lang w:eastAsia="en-US"/>
              </w:rPr>
            </w:pPr>
            <w:r>
              <w:rPr>
                <w:b/>
                <w:i/>
                <w:lang w:eastAsia="en-US"/>
              </w:rPr>
              <w:t>24</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tcPr>
          <w:p w:rsidR="000263CC" w:rsidRDefault="0014727F">
            <w:pPr>
              <w:widowControl w:val="0"/>
              <w:rPr>
                <w:i/>
                <w:lang w:eastAsia="en-US"/>
              </w:rPr>
            </w:pPr>
            <w:r>
              <w:rPr>
                <w:i/>
                <w:lang w:eastAsia="en-US"/>
              </w:rPr>
              <w:t xml:space="preserve">Лекции </w:t>
            </w:r>
          </w:p>
        </w:tc>
        <w:tc>
          <w:tcPr>
            <w:tcW w:w="2555"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i/>
                <w:lang w:eastAsia="en-US"/>
              </w:rPr>
            </w:pPr>
            <w:r>
              <w:rPr>
                <w:i/>
                <w:lang w:eastAsia="en-US"/>
              </w:rPr>
              <w:t>8</w:t>
            </w:r>
          </w:p>
        </w:tc>
        <w:tc>
          <w:tcPr>
            <w:tcW w:w="2549"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i/>
                <w:lang w:eastAsia="en-US"/>
              </w:rPr>
            </w:pPr>
            <w:r>
              <w:rPr>
                <w:i/>
                <w:lang w:eastAsia="en-US"/>
              </w:rPr>
              <w:t>8</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tcPr>
          <w:p w:rsidR="000263CC" w:rsidRDefault="0014727F">
            <w:pPr>
              <w:widowControl w:val="0"/>
              <w:rPr>
                <w:i/>
                <w:lang w:eastAsia="en-US"/>
              </w:rPr>
            </w:pPr>
            <w:r>
              <w:rPr>
                <w:i/>
                <w:lang w:eastAsia="en-US"/>
              </w:rPr>
              <w:t xml:space="preserve">Семинары, практические занятия  </w:t>
            </w:r>
          </w:p>
        </w:tc>
        <w:tc>
          <w:tcPr>
            <w:tcW w:w="2555"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i/>
                <w:lang w:eastAsia="en-US"/>
              </w:rPr>
            </w:pPr>
            <w:r>
              <w:rPr>
                <w:b/>
                <w:i/>
                <w:lang w:eastAsia="en-US"/>
              </w:rPr>
              <w:t>16</w:t>
            </w:r>
          </w:p>
        </w:tc>
        <w:tc>
          <w:tcPr>
            <w:tcW w:w="2549"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i/>
                <w:lang w:eastAsia="en-US"/>
              </w:rPr>
            </w:pPr>
            <w:r>
              <w:rPr>
                <w:b/>
                <w:i/>
                <w:lang w:eastAsia="en-US"/>
              </w:rPr>
              <w:t>16</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tcPr>
          <w:p w:rsidR="000263CC" w:rsidRDefault="0014727F">
            <w:pPr>
              <w:widowControl w:val="0"/>
              <w:rPr>
                <w:b/>
                <w:i/>
                <w:lang w:eastAsia="en-US"/>
              </w:rPr>
            </w:pPr>
            <w:r>
              <w:rPr>
                <w:b/>
                <w:i/>
                <w:lang w:eastAsia="en-US"/>
              </w:rPr>
              <w:t>Самостоятельная работа</w:t>
            </w:r>
          </w:p>
        </w:tc>
        <w:tc>
          <w:tcPr>
            <w:tcW w:w="2555"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b/>
                <w:i/>
                <w:lang w:eastAsia="en-US"/>
              </w:rPr>
            </w:pPr>
            <w:r>
              <w:rPr>
                <w:b/>
                <w:i/>
                <w:lang w:eastAsia="en-US"/>
              </w:rPr>
              <w:t>84</w:t>
            </w:r>
          </w:p>
        </w:tc>
        <w:tc>
          <w:tcPr>
            <w:tcW w:w="2549"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b/>
                <w:i/>
                <w:lang w:eastAsia="en-US"/>
              </w:rPr>
            </w:pPr>
            <w:r>
              <w:rPr>
                <w:b/>
                <w:i/>
                <w:lang w:eastAsia="en-US"/>
              </w:rPr>
              <w:t>84</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tcPr>
          <w:p w:rsidR="000263CC" w:rsidRDefault="0014727F">
            <w:pPr>
              <w:widowControl w:val="0"/>
              <w:rPr>
                <w:lang w:eastAsia="en-US"/>
              </w:rPr>
            </w:pPr>
            <w:r>
              <w:rPr>
                <w:lang w:eastAsia="en-US"/>
              </w:rPr>
              <w:t xml:space="preserve">Вид текущего контроля </w:t>
            </w:r>
          </w:p>
        </w:tc>
        <w:tc>
          <w:tcPr>
            <w:tcW w:w="2555"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i/>
                <w:lang w:eastAsia="en-US"/>
              </w:rPr>
            </w:pPr>
            <w:r>
              <w:rPr>
                <w:i/>
                <w:lang w:eastAsia="en-US"/>
              </w:rPr>
              <w:t>Контрольная работа</w:t>
            </w:r>
          </w:p>
        </w:tc>
        <w:tc>
          <w:tcPr>
            <w:tcW w:w="2549"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i/>
                <w:lang w:eastAsia="en-US"/>
              </w:rPr>
            </w:pPr>
            <w:r>
              <w:rPr>
                <w:i/>
                <w:lang w:eastAsia="en-US"/>
              </w:rPr>
              <w:t>Контрольная работа</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tcPr>
          <w:p w:rsidR="000263CC" w:rsidRDefault="0014727F">
            <w:pPr>
              <w:widowControl w:val="0"/>
              <w:rPr>
                <w:lang w:eastAsia="en-US"/>
              </w:rPr>
            </w:pPr>
            <w:r>
              <w:rPr>
                <w:lang w:eastAsia="en-US"/>
              </w:rPr>
              <w:lastRenderedPageBreak/>
              <w:t>Вид промежуточной аттестации</w:t>
            </w:r>
          </w:p>
        </w:tc>
        <w:tc>
          <w:tcPr>
            <w:tcW w:w="2555"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i/>
                <w:lang w:eastAsia="en-US"/>
              </w:rPr>
            </w:pPr>
            <w:r>
              <w:rPr>
                <w:i/>
                <w:lang w:eastAsia="en-US"/>
              </w:rPr>
              <w:t>Зачет</w:t>
            </w:r>
          </w:p>
        </w:tc>
        <w:tc>
          <w:tcPr>
            <w:tcW w:w="2549"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i/>
                <w:lang w:eastAsia="en-US"/>
              </w:rPr>
            </w:pPr>
            <w:r>
              <w:rPr>
                <w:i/>
                <w:lang w:eastAsia="en-US"/>
              </w:rPr>
              <w:t>Зачет</w:t>
            </w:r>
          </w:p>
        </w:tc>
      </w:tr>
    </w:tbl>
    <w:p w:rsidR="000263CC" w:rsidRDefault="0014727F">
      <w:pPr>
        <w:pStyle w:val="1"/>
        <w:spacing w:before="0"/>
        <w:rPr>
          <w:rFonts w:ascii="Times New Roman" w:hAnsi="Times New Roman" w:cs="Times New Roman"/>
          <w:b/>
          <w:color w:val="auto"/>
          <w:sz w:val="24"/>
          <w:szCs w:val="24"/>
        </w:rPr>
      </w:pPr>
      <w:bookmarkStart w:id="10" w:name="_Toc136719039"/>
      <w:r>
        <w:rPr>
          <w:rFonts w:ascii="Times New Roman" w:hAnsi="Times New Roman" w:cs="Times New Roman"/>
          <w:b/>
          <w:color w:val="auto"/>
          <w:sz w:val="24"/>
          <w:szCs w:val="24"/>
        </w:rPr>
        <w:t>Институт онлайн образования</w:t>
      </w:r>
      <w:bookmarkEnd w:id="10"/>
      <w:r>
        <w:rPr>
          <w:rFonts w:ascii="Times New Roman" w:hAnsi="Times New Roman" w:cs="Times New Roman"/>
          <w:b/>
          <w:color w:val="auto"/>
          <w:sz w:val="24"/>
          <w:szCs w:val="24"/>
        </w:rPr>
        <w:t xml:space="preserve">                                                                                </w:t>
      </w:r>
    </w:p>
    <w:p w:rsidR="000263CC" w:rsidRDefault="0014727F">
      <w:pPr>
        <w:pStyle w:val="1"/>
        <w:spacing w:before="0" w:line="360" w:lineRule="auto"/>
        <w:jc w:val="right"/>
        <w:rPr>
          <w:rFonts w:ascii="Times New Roman" w:hAnsi="Times New Roman" w:cs="Times New Roman"/>
          <w:bCs/>
          <w:color w:val="auto"/>
          <w:sz w:val="24"/>
          <w:szCs w:val="24"/>
        </w:rPr>
      </w:pPr>
      <w:bookmarkStart w:id="11" w:name="_Toc136719040"/>
      <w:r>
        <w:rPr>
          <w:rFonts w:ascii="Times New Roman" w:hAnsi="Times New Roman" w:cs="Times New Roman"/>
          <w:bCs/>
          <w:color w:val="auto"/>
          <w:sz w:val="24"/>
          <w:szCs w:val="24"/>
        </w:rPr>
        <w:t>Таблица 3</w:t>
      </w:r>
      <w:bookmarkEnd w:id="11"/>
    </w:p>
    <w:tbl>
      <w:tblPr>
        <w:tblW w:w="5000" w:type="pct"/>
        <w:tblLayout w:type="fixed"/>
        <w:tblLook w:val="04A0" w:firstRow="1" w:lastRow="0" w:firstColumn="1" w:lastColumn="0" w:noHBand="0" w:noVBand="1"/>
      </w:tblPr>
      <w:tblGrid>
        <w:gridCol w:w="5095"/>
        <w:gridCol w:w="2553"/>
        <w:gridCol w:w="2547"/>
      </w:tblGrid>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jc w:val="center"/>
              <w:rPr>
                <w:b/>
                <w:lang w:eastAsia="en-US"/>
              </w:rPr>
            </w:pPr>
            <w:r>
              <w:rPr>
                <w:b/>
                <w:lang w:eastAsia="en-US"/>
              </w:rPr>
              <w:t>Вид учебной работы   по дисциплине</w:t>
            </w:r>
          </w:p>
        </w:tc>
        <w:tc>
          <w:tcPr>
            <w:tcW w:w="2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jc w:val="center"/>
              <w:rPr>
                <w:b/>
                <w:lang w:eastAsia="en-US"/>
              </w:rPr>
            </w:pPr>
            <w:r>
              <w:rPr>
                <w:b/>
                <w:lang w:eastAsia="en-US"/>
              </w:rPr>
              <w:t>Всего</w:t>
            </w:r>
          </w:p>
          <w:p w:rsidR="000263CC" w:rsidRDefault="0014727F">
            <w:pPr>
              <w:widowControl w:val="0"/>
              <w:jc w:val="center"/>
              <w:rPr>
                <w:b/>
                <w:lang w:eastAsia="en-US"/>
              </w:rPr>
            </w:pPr>
            <w:r>
              <w:rPr>
                <w:b/>
                <w:lang w:eastAsia="en-US"/>
              </w:rPr>
              <w:t>(в з/е и часах)</w:t>
            </w:r>
          </w:p>
        </w:tc>
        <w:tc>
          <w:tcPr>
            <w:tcW w:w="2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jc w:val="center"/>
              <w:rPr>
                <w:b/>
                <w:lang w:eastAsia="en-US"/>
              </w:rPr>
            </w:pPr>
            <w:r>
              <w:rPr>
                <w:b/>
                <w:lang w:eastAsia="en-US"/>
              </w:rPr>
              <w:t>Семестр 8</w:t>
            </w:r>
          </w:p>
          <w:p w:rsidR="000263CC" w:rsidRDefault="0014727F">
            <w:pPr>
              <w:widowControl w:val="0"/>
              <w:jc w:val="center"/>
              <w:rPr>
                <w:b/>
                <w:lang w:eastAsia="en-US"/>
              </w:rPr>
            </w:pPr>
            <w:r>
              <w:rPr>
                <w:b/>
                <w:lang w:eastAsia="en-US"/>
              </w:rPr>
              <w:t xml:space="preserve"> (в часах)</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rPr>
                <w:b/>
                <w:lang w:eastAsia="en-US"/>
              </w:rPr>
            </w:pPr>
            <w:r>
              <w:rPr>
                <w:b/>
                <w:lang w:eastAsia="en-US"/>
              </w:rPr>
              <w:t xml:space="preserve">Общая трудоемкость дисциплины </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b/>
                <w:i/>
                <w:lang w:eastAsia="en-US"/>
              </w:rPr>
            </w:pPr>
            <w:r>
              <w:rPr>
                <w:b/>
                <w:i/>
                <w:lang w:eastAsia="en-US"/>
              </w:rPr>
              <w:t xml:space="preserve">3 </w:t>
            </w:r>
            <w:proofErr w:type="spellStart"/>
            <w:r>
              <w:rPr>
                <w:b/>
                <w:i/>
                <w:lang w:eastAsia="en-US"/>
              </w:rPr>
              <w:t>з.е</w:t>
            </w:r>
            <w:proofErr w:type="spellEnd"/>
            <w:r>
              <w:rPr>
                <w:b/>
                <w:i/>
                <w:lang w:eastAsia="en-US"/>
              </w:rPr>
              <w:t>., 108</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b/>
                <w:i/>
                <w:lang w:eastAsia="en-US"/>
              </w:rPr>
            </w:pPr>
            <w:r>
              <w:rPr>
                <w:b/>
                <w:i/>
                <w:lang w:eastAsia="en-US"/>
              </w:rPr>
              <w:t>108</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rPr>
                <w:b/>
                <w:i/>
                <w:lang w:eastAsia="en-US"/>
              </w:rPr>
            </w:pPr>
            <w:r>
              <w:rPr>
                <w:b/>
                <w:i/>
                <w:lang w:eastAsia="en-US"/>
              </w:rPr>
              <w:t xml:space="preserve">Контактная работа - Аудиторные занятия </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b/>
                <w:i/>
                <w:lang w:eastAsia="en-US"/>
              </w:rPr>
            </w:pPr>
            <w:r>
              <w:rPr>
                <w:b/>
                <w:i/>
                <w:lang w:eastAsia="en-US"/>
              </w:rPr>
              <w:t>32</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b/>
                <w:i/>
                <w:lang w:eastAsia="en-US"/>
              </w:rPr>
            </w:pPr>
            <w:r>
              <w:rPr>
                <w:b/>
                <w:i/>
                <w:lang w:eastAsia="en-US"/>
              </w:rPr>
              <w:t>32</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rPr>
                <w:i/>
                <w:lang w:eastAsia="en-US"/>
              </w:rPr>
            </w:pPr>
            <w:r>
              <w:rPr>
                <w:i/>
                <w:lang w:eastAsia="en-US"/>
              </w:rPr>
              <w:t xml:space="preserve">Лекции </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lang w:eastAsia="en-US"/>
              </w:rPr>
            </w:pPr>
            <w:r>
              <w:rPr>
                <w:i/>
                <w:lang w:eastAsia="en-US"/>
              </w:rPr>
              <w:t>8</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lang w:eastAsia="en-US"/>
              </w:rPr>
            </w:pPr>
            <w:r>
              <w:rPr>
                <w:i/>
                <w:lang w:eastAsia="en-US"/>
              </w:rPr>
              <w:t>8</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rPr>
                <w:i/>
                <w:lang w:eastAsia="en-US"/>
              </w:rPr>
            </w:pPr>
            <w:r>
              <w:rPr>
                <w:i/>
                <w:lang w:eastAsia="en-US"/>
              </w:rPr>
              <w:t xml:space="preserve">Семинары, практические занятия  </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lang w:eastAsia="en-US"/>
              </w:rPr>
            </w:pPr>
            <w:r>
              <w:rPr>
                <w:b/>
                <w:i/>
                <w:lang w:eastAsia="en-US"/>
              </w:rPr>
              <w:t>24</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lang w:eastAsia="en-US"/>
              </w:rPr>
            </w:pPr>
            <w:r>
              <w:rPr>
                <w:b/>
                <w:i/>
                <w:lang w:eastAsia="en-US"/>
              </w:rPr>
              <w:t>24</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rPr>
                <w:b/>
                <w:i/>
                <w:lang w:eastAsia="en-US"/>
              </w:rPr>
            </w:pPr>
            <w:r>
              <w:rPr>
                <w:b/>
                <w:i/>
                <w:lang w:eastAsia="en-US"/>
              </w:rPr>
              <w:t>Самостоятельная работа</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b/>
                <w:i/>
                <w:lang w:eastAsia="en-US"/>
              </w:rPr>
            </w:pPr>
            <w:r>
              <w:rPr>
                <w:b/>
                <w:i/>
                <w:lang w:eastAsia="en-US"/>
              </w:rPr>
              <w:t>76</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b/>
                <w:i/>
                <w:lang w:eastAsia="en-US"/>
              </w:rPr>
            </w:pPr>
            <w:r>
              <w:rPr>
                <w:b/>
                <w:i/>
                <w:lang w:eastAsia="en-US"/>
              </w:rPr>
              <w:t>76</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rPr>
                <w:lang w:eastAsia="en-US"/>
              </w:rPr>
            </w:pPr>
            <w:r>
              <w:rPr>
                <w:lang w:eastAsia="en-US"/>
              </w:rPr>
              <w:t xml:space="preserve">Вид текущего контроля </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lang w:eastAsia="en-US"/>
              </w:rPr>
            </w:pPr>
            <w:r>
              <w:rPr>
                <w:i/>
                <w:lang w:eastAsia="en-US"/>
              </w:rPr>
              <w:t>Контрольная работа</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lang w:eastAsia="en-US"/>
              </w:rPr>
            </w:pPr>
            <w:r>
              <w:rPr>
                <w:i/>
                <w:lang w:eastAsia="en-US"/>
              </w:rPr>
              <w:t>Контрольная работа</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rPr>
                <w:lang w:eastAsia="en-US"/>
              </w:rPr>
            </w:pPr>
            <w:r>
              <w:rPr>
                <w:lang w:eastAsia="en-US"/>
              </w:rPr>
              <w:t>Вид промежуточной аттестации</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lang w:eastAsia="en-US"/>
              </w:rPr>
            </w:pPr>
            <w:r>
              <w:rPr>
                <w:i/>
                <w:lang w:eastAsia="en-US"/>
              </w:rPr>
              <w:t>Зачет</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lang w:eastAsia="en-US"/>
              </w:rPr>
            </w:pPr>
            <w:r>
              <w:rPr>
                <w:i/>
                <w:lang w:eastAsia="en-US"/>
              </w:rPr>
              <w:t>Зачет</w:t>
            </w:r>
          </w:p>
        </w:tc>
      </w:tr>
    </w:tbl>
    <w:p w:rsidR="000263CC" w:rsidRDefault="000263CC">
      <w:pPr>
        <w:pStyle w:val="1"/>
        <w:spacing w:before="0" w:line="276" w:lineRule="auto"/>
        <w:ind w:firstLine="709"/>
        <w:jc w:val="both"/>
        <w:rPr>
          <w:rStyle w:val="10"/>
          <w:rFonts w:ascii="Times New Roman" w:hAnsi="Times New Roman" w:cs="Times New Roman"/>
          <w:b/>
          <w:color w:val="000000" w:themeColor="text1"/>
          <w:sz w:val="28"/>
          <w:szCs w:val="28"/>
        </w:rPr>
      </w:pPr>
    </w:p>
    <w:p w:rsidR="000263CC" w:rsidRDefault="0014727F">
      <w:pPr>
        <w:pStyle w:val="1"/>
        <w:spacing w:before="0" w:line="360" w:lineRule="auto"/>
        <w:ind w:firstLine="709"/>
        <w:jc w:val="both"/>
        <w:rPr>
          <w:rStyle w:val="10"/>
          <w:rFonts w:ascii="Times New Roman" w:hAnsi="Times New Roman" w:cs="Times New Roman"/>
          <w:b/>
          <w:color w:val="000000" w:themeColor="text1"/>
          <w:sz w:val="28"/>
          <w:szCs w:val="28"/>
        </w:rPr>
      </w:pPr>
      <w:r>
        <w:rPr>
          <w:rStyle w:val="10"/>
          <w:rFonts w:ascii="Times New Roman" w:hAnsi="Times New Roman" w:cs="Times New Roman"/>
          <w:b/>
          <w:color w:val="000000" w:themeColor="text1"/>
          <w:sz w:val="28"/>
          <w:szCs w:val="28"/>
        </w:rPr>
        <w:t xml:space="preserve">5. </w:t>
      </w:r>
      <w:bookmarkStart w:id="12" w:name="_Toc28560383"/>
      <w:bookmarkStart w:id="13" w:name="_Toc92533359"/>
      <w:r>
        <w:rPr>
          <w:rStyle w:val="10"/>
          <w:rFonts w:ascii="Times New Roman" w:hAnsi="Times New Roman" w:cs="Times New Roman"/>
          <w:b/>
          <w:color w:val="000000" w:themeColor="text1"/>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Start w:id="14" w:name="_Toc84922274"/>
      <w:bookmarkEnd w:id="12"/>
      <w:bookmarkEnd w:id="13"/>
    </w:p>
    <w:p w:rsidR="000263CC" w:rsidRDefault="0014727F">
      <w:pPr>
        <w:pStyle w:val="1"/>
        <w:spacing w:before="0" w:line="360" w:lineRule="auto"/>
        <w:ind w:firstLine="709"/>
        <w:jc w:val="both"/>
        <w:rPr>
          <w:rStyle w:val="10"/>
          <w:rFonts w:ascii="Times New Roman" w:hAnsi="Times New Roman" w:cs="Times New Roman"/>
          <w:b/>
          <w:bCs/>
          <w:color w:val="000000" w:themeColor="text1"/>
          <w:sz w:val="28"/>
          <w:szCs w:val="28"/>
        </w:rPr>
      </w:pPr>
      <w:bookmarkStart w:id="15" w:name="_Toc136719042"/>
      <w:r>
        <w:rPr>
          <w:rStyle w:val="10"/>
          <w:rFonts w:ascii="Times New Roman" w:hAnsi="Times New Roman" w:cs="Times New Roman"/>
          <w:b/>
          <w:bCs/>
          <w:color w:val="000000" w:themeColor="text1"/>
          <w:sz w:val="28"/>
          <w:szCs w:val="28"/>
        </w:rPr>
        <w:t>5.1. Содержание дисциплины</w:t>
      </w:r>
      <w:bookmarkEnd w:id="14"/>
      <w:bookmarkEnd w:id="15"/>
    </w:p>
    <w:p w:rsidR="000263CC" w:rsidRDefault="0014727F">
      <w:pPr>
        <w:spacing w:line="276" w:lineRule="auto"/>
        <w:ind w:firstLine="708"/>
        <w:rPr>
          <w:b/>
          <w:sz w:val="28"/>
          <w:szCs w:val="28"/>
        </w:rPr>
      </w:pPr>
      <w:r>
        <w:rPr>
          <w:b/>
          <w:sz w:val="28"/>
          <w:szCs w:val="28"/>
        </w:rPr>
        <w:t>Тема 1. Основы казначейского сопровождения контрактов</w:t>
      </w:r>
    </w:p>
    <w:p w:rsidR="000263CC" w:rsidRDefault="0014727F">
      <w:pPr>
        <w:spacing w:line="276" w:lineRule="auto"/>
        <w:ind w:firstLine="709"/>
        <w:jc w:val="both"/>
        <w:rPr>
          <w:sz w:val="28"/>
          <w:szCs w:val="28"/>
        </w:rPr>
      </w:pPr>
      <w:r>
        <w:rPr>
          <w:sz w:val="28"/>
          <w:szCs w:val="28"/>
        </w:rPr>
        <w:t>Понятие, цель и задачи казначейского сопровождения контрактов. Нормативные правовые акты, регулирующие казначейское сопровождение контрактов. Виды целевых средств, подлежащих казначейскому сопровождению.</w:t>
      </w:r>
    </w:p>
    <w:p w:rsidR="000263CC" w:rsidRDefault="0014727F">
      <w:pPr>
        <w:spacing w:line="276" w:lineRule="auto"/>
        <w:jc w:val="both"/>
        <w:rPr>
          <w:sz w:val="28"/>
          <w:szCs w:val="28"/>
        </w:rPr>
      </w:pPr>
      <w:r>
        <w:rPr>
          <w:sz w:val="28"/>
          <w:szCs w:val="28"/>
        </w:rPr>
        <w:t>Перечень средств, не подлежащих казначейскому сопровождению. Порядок открытия лицевых счетов, предназначенные для учета операций со средствами участников казначейского сопровождения с кодом «71». Ведение и использование лицевого счета (режим лицевого счета) для осуществляются операций со средствами участников казначейского сопровождения контрактов. Базовая и расширенная модели казначейского сопровождения. Результаты внедрения механизма казначейского сопровождения. Классификатор признаков финансовых нарушений участников казначейского сопровождения.</w:t>
      </w:r>
    </w:p>
    <w:p w:rsidR="000263CC" w:rsidRDefault="0014727F">
      <w:pPr>
        <w:spacing w:line="276" w:lineRule="auto"/>
        <w:ind w:firstLine="709"/>
        <w:jc w:val="both"/>
        <w:rPr>
          <w:b/>
          <w:bCs/>
          <w:sz w:val="28"/>
          <w:szCs w:val="28"/>
        </w:rPr>
      </w:pPr>
      <w:r>
        <w:rPr>
          <w:b/>
          <w:bCs/>
          <w:sz w:val="28"/>
          <w:szCs w:val="28"/>
        </w:rPr>
        <w:t>Тема 2. Расширенное казначейское сопровождение контрактов</w:t>
      </w:r>
    </w:p>
    <w:p w:rsidR="000263CC" w:rsidRDefault="0014727F">
      <w:pPr>
        <w:spacing w:line="276" w:lineRule="auto"/>
        <w:ind w:firstLine="709"/>
        <w:jc w:val="both"/>
        <w:rPr>
          <w:sz w:val="28"/>
          <w:szCs w:val="28"/>
        </w:rPr>
      </w:pPr>
      <w:r>
        <w:rPr>
          <w:sz w:val="28"/>
          <w:szCs w:val="28"/>
        </w:rPr>
        <w:t xml:space="preserve">Порядок и случаи осуществления казначейского сопровождения контрактов. Правила расширенного казначейского сопровождения. Санкционирование операций со средствами участников расширенного казначейского сопровождения. Регламент проверки соответствия фактически поставленных товаров (выполненных работ, оказанных услуг) государственному контракту (договору). Организация и порядок осуществления осмотра. Оформление результатов осмотра. Порядок проверки соответствия фактических затрат данным раздельного учета результатов финансово-хозяйственной деятельности по государственному контракту (договору). Направления проверки. Документы, представляемые объектом проверки в целях </w:t>
      </w:r>
      <w:r>
        <w:rPr>
          <w:sz w:val="28"/>
          <w:szCs w:val="28"/>
        </w:rPr>
        <w:lastRenderedPageBreak/>
        <w:t>проведения проверки.</w:t>
      </w:r>
      <w:r>
        <w:rPr>
          <w:bCs/>
          <w:i/>
          <w:iCs/>
          <w:sz w:val="28"/>
          <w:szCs w:val="28"/>
        </w:rPr>
        <w:t xml:space="preserve"> </w:t>
      </w:r>
      <w:r>
        <w:rPr>
          <w:bCs/>
          <w:sz w:val="28"/>
          <w:szCs w:val="28"/>
        </w:rPr>
        <w:t xml:space="preserve">Организация и проведение проверки. </w:t>
      </w:r>
      <w:r>
        <w:rPr>
          <w:sz w:val="28"/>
          <w:szCs w:val="28"/>
        </w:rPr>
        <w:t>Порядок ведения учета доходов, затрат, произведенных участниками казначейского сопровождения в целях достижения результатов закупки. Порядок ведения раздельного учета результатов финансово-хозяйственной деятельности участниками казначейского сопровождения. Документы, формируемые при расширенном казначейском сопровождении контрактов. Анализ экономической обоснованности затрат. Оформление результатов проверки.</w:t>
      </w:r>
    </w:p>
    <w:p w:rsidR="000263CC" w:rsidRDefault="0014727F">
      <w:pPr>
        <w:spacing w:line="276" w:lineRule="auto"/>
        <w:ind w:firstLine="709"/>
        <w:rPr>
          <w:b/>
          <w:bCs/>
          <w:sz w:val="28"/>
          <w:szCs w:val="28"/>
        </w:rPr>
      </w:pPr>
      <w:r>
        <w:rPr>
          <w:b/>
          <w:bCs/>
          <w:sz w:val="28"/>
          <w:szCs w:val="28"/>
        </w:rPr>
        <w:t xml:space="preserve">Тема 3. </w:t>
      </w:r>
      <w:r>
        <w:rPr>
          <w:b/>
          <w:sz w:val="28"/>
          <w:szCs w:val="28"/>
        </w:rPr>
        <w:t>Казначейское обслуживание операций со средствами участников казначейского сопровождения</w:t>
      </w:r>
    </w:p>
    <w:p w:rsidR="000263CC" w:rsidRDefault="0014727F">
      <w:pPr>
        <w:spacing w:line="276" w:lineRule="auto"/>
        <w:ind w:firstLine="709"/>
        <w:jc w:val="both"/>
        <w:rPr>
          <w:sz w:val="28"/>
          <w:szCs w:val="28"/>
        </w:rPr>
      </w:pPr>
      <w:r>
        <w:rPr>
          <w:sz w:val="28"/>
          <w:szCs w:val="28"/>
        </w:rPr>
        <w:t xml:space="preserve">Правила казначейского сопровождения контрактов. Порядок отражение на казначейских счетах операций с денежными средствами участников казначейского сопровождения. Порядок санкционирования территориальным органом Федерального казначейства расходов участников казначейского сопровождения. Порядок формирования и структура идентификатора государственного контракта, договора (соглашения) при казначейском сопровождении средств. Порядок </w:t>
      </w:r>
      <w:r>
        <w:rPr>
          <w:rFonts w:cs="Century Gothic"/>
          <w:sz w:val="28"/>
          <w:szCs w:val="28"/>
        </w:rPr>
        <w:t>санкционирования целевых расходов по государственному (муниципальному) контракту, договору (соглашению), контракту (договору), содержащему сведения, составляющие государственную тайну.</w:t>
      </w:r>
      <w:r>
        <w:rPr>
          <w:sz w:val="28"/>
          <w:szCs w:val="28"/>
        </w:rPr>
        <w:t xml:space="preserve"> Проведение территориальными органами Федерального казначейства бюджетного мониторинга в системе казначейских платежей. Виды распоряжений о совершении казначейских платежей, предоставляемых в ТОФК участниками казначейского сопровождения. Проверка распоряжений участников казначейского сопровождения. Схема казначейского обслуживания операций со средствами участников казначейского сопровождения. Учет операций со средствами клиента. Схема взаимодействия территориальных органов Федерального казначейства и клиентов при осуществлении казначейского обслуживания операций со средствами участников казначейского сопровождения. </w:t>
      </w:r>
    </w:p>
    <w:p w:rsidR="000263CC" w:rsidRDefault="0014727F">
      <w:pPr>
        <w:spacing w:line="276" w:lineRule="auto"/>
        <w:ind w:firstLine="709"/>
        <w:jc w:val="both"/>
        <w:rPr>
          <w:b/>
          <w:sz w:val="28"/>
          <w:szCs w:val="28"/>
        </w:rPr>
      </w:pPr>
      <w:r>
        <w:rPr>
          <w:b/>
          <w:bCs/>
          <w:sz w:val="28"/>
          <w:szCs w:val="28"/>
        </w:rPr>
        <w:t>Тема 4.</w:t>
      </w:r>
      <w:r>
        <w:rPr>
          <w:b/>
          <w:sz w:val="28"/>
          <w:szCs w:val="28"/>
        </w:rPr>
        <w:t xml:space="preserve"> Казначейское обеспечение обязательств</w:t>
      </w:r>
    </w:p>
    <w:p w:rsidR="000263CC" w:rsidRDefault="0014727F">
      <w:pPr>
        <w:spacing w:line="276" w:lineRule="auto"/>
        <w:ind w:firstLine="708"/>
        <w:contextualSpacing/>
        <w:jc w:val="both"/>
        <w:rPr>
          <w:bCs/>
          <w:sz w:val="28"/>
          <w:szCs w:val="28"/>
        </w:rPr>
      </w:pPr>
      <w:r>
        <w:rPr>
          <w:bCs/>
          <w:sz w:val="28"/>
          <w:szCs w:val="28"/>
        </w:rPr>
        <w:t>Понятие и назначение казначейского обеспечения обязательств. Нормативно-правовое регулирование казначейского обеспечения обязательств.</w:t>
      </w:r>
      <w:r>
        <w:rPr>
          <w:sz w:val="28"/>
          <w:szCs w:val="28"/>
        </w:rPr>
        <w:t xml:space="preserve"> Правила выдачи (перевода, отзыва) и сроков проведения казначейского обеспечения обязательств. Правила выдачи (перевода, отзыва) казначейского обеспечения обязательств и сроков проведения операций с казначейским обеспечением обязательств при банковском сопровождении. Документальное оформление казначейского обеспечения обязательств. Условия предоставления казначейского обеспечения обязательств.</w:t>
      </w:r>
      <w:r>
        <w:rPr>
          <w:bCs/>
          <w:i/>
          <w:iCs/>
          <w:sz w:val="28"/>
          <w:szCs w:val="28"/>
        </w:rPr>
        <w:t xml:space="preserve"> </w:t>
      </w:r>
      <w:r>
        <w:rPr>
          <w:bCs/>
          <w:sz w:val="28"/>
          <w:szCs w:val="28"/>
        </w:rPr>
        <w:t xml:space="preserve">Процесс выдачи (перевода) казначейского обеспечения обязательств при казначейском сопровождении. Процесс исполнения казначейского обеспечения обязательств при казначейском сопровождении. </w:t>
      </w:r>
    </w:p>
    <w:p w:rsidR="000263CC" w:rsidRDefault="0014727F">
      <w:pPr>
        <w:spacing w:line="276" w:lineRule="auto"/>
        <w:ind w:firstLine="708"/>
        <w:contextualSpacing/>
        <w:jc w:val="both"/>
        <w:rPr>
          <w:bCs/>
          <w:sz w:val="28"/>
          <w:szCs w:val="28"/>
        </w:rPr>
      </w:pPr>
      <w:r>
        <w:rPr>
          <w:bCs/>
          <w:sz w:val="28"/>
          <w:szCs w:val="28"/>
        </w:rPr>
        <w:lastRenderedPageBreak/>
        <w:t>Особенности обеспечения казначейского сопровождения средств государственного оборонного заказа.</w:t>
      </w:r>
      <w:r>
        <w:rPr>
          <w:bCs/>
          <w:i/>
          <w:iCs/>
          <w:sz w:val="28"/>
          <w:szCs w:val="28"/>
        </w:rPr>
        <w:t xml:space="preserve"> </w:t>
      </w:r>
      <w:r>
        <w:rPr>
          <w:bCs/>
          <w:sz w:val="28"/>
          <w:szCs w:val="28"/>
        </w:rPr>
        <w:t>Структура идентификатора государственного контракта по государственному оборонному заказу.</w:t>
      </w:r>
      <w:r>
        <w:rPr>
          <w:sz w:val="28"/>
          <w:szCs w:val="28"/>
        </w:rPr>
        <w:t xml:space="preserve"> Казначейское сопровождение средств государственного оборонного заказа. </w:t>
      </w:r>
      <w:r>
        <w:rPr>
          <w:bCs/>
          <w:sz w:val="28"/>
          <w:szCs w:val="28"/>
        </w:rPr>
        <w:t>Бизнес-процесс казначейского сопровождения расчетов по государственным контрактам, заключаемым в целях реализации государственного оборонного заказа, а также по контрактам (договорам), заключенным в рамках исполнения государственных контрактов.</w:t>
      </w:r>
    </w:p>
    <w:p w:rsidR="000263CC" w:rsidRDefault="0014727F">
      <w:pPr>
        <w:pStyle w:val="1"/>
        <w:spacing w:before="0" w:line="276" w:lineRule="auto"/>
        <w:ind w:firstLine="709"/>
        <w:jc w:val="both"/>
        <w:rPr>
          <w:rStyle w:val="10"/>
          <w:rFonts w:ascii="Times New Roman" w:hAnsi="Times New Roman" w:cs="Times New Roman"/>
          <w:b/>
          <w:color w:val="000000" w:themeColor="text1"/>
          <w:sz w:val="28"/>
          <w:szCs w:val="28"/>
        </w:rPr>
      </w:pPr>
      <w:bookmarkStart w:id="16" w:name="_Toc84922275"/>
      <w:bookmarkStart w:id="17" w:name="_Toc136719043"/>
      <w:r>
        <w:rPr>
          <w:rStyle w:val="10"/>
          <w:rFonts w:ascii="Times New Roman" w:hAnsi="Times New Roman" w:cs="Times New Roman"/>
          <w:b/>
          <w:color w:val="000000" w:themeColor="text1"/>
          <w:sz w:val="28"/>
          <w:szCs w:val="28"/>
        </w:rPr>
        <w:t>5.2. Учебно-тематический план</w:t>
      </w:r>
      <w:bookmarkEnd w:id="16"/>
      <w:bookmarkEnd w:id="17"/>
    </w:p>
    <w:p w:rsidR="000263CC" w:rsidRDefault="0014727F">
      <w:pPr>
        <w:spacing w:line="276" w:lineRule="auto"/>
        <w:rPr>
          <w:b/>
        </w:rPr>
      </w:pPr>
      <w:r>
        <w:rPr>
          <w:b/>
        </w:rPr>
        <w:t>Очное обучение (все профили)</w:t>
      </w:r>
    </w:p>
    <w:p w:rsidR="000263CC" w:rsidRDefault="0014727F">
      <w:pPr>
        <w:tabs>
          <w:tab w:val="right" w:pos="851"/>
          <w:tab w:val="left" w:pos="1050"/>
          <w:tab w:val="right" w:pos="10205"/>
        </w:tabs>
        <w:jc w:val="right"/>
      </w:pPr>
      <w:r>
        <w:rPr>
          <w:sz w:val="28"/>
          <w:szCs w:val="28"/>
        </w:rPr>
        <w:tab/>
      </w:r>
      <w:r>
        <w:t>Таблица 4</w:t>
      </w:r>
    </w:p>
    <w:tbl>
      <w:tblPr>
        <w:tblW w:w="5000" w:type="pct"/>
        <w:tblLayout w:type="fixed"/>
        <w:tblLook w:val="04A0" w:firstRow="1" w:lastRow="0" w:firstColumn="1" w:lastColumn="0" w:noHBand="0" w:noVBand="1"/>
      </w:tblPr>
      <w:tblGrid>
        <w:gridCol w:w="560"/>
        <w:gridCol w:w="2129"/>
        <w:gridCol w:w="850"/>
        <w:gridCol w:w="990"/>
        <w:gridCol w:w="993"/>
        <w:gridCol w:w="1239"/>
        <w:gridCol w:w="973"/>
        <w:gridCol w:w="2461"/>
      </w:tblGrid>
      <w:tr w:rsidR="000263CC">
        <w:trPr>
          <w:trHeight w:val="20"/>
        </w:trPr>
        <w:tc>
          <w:tcPr>
            <w:tcW w:w="55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w:t>
            </w:r>
          </w:p>
          <w:p w:rsidR="000263CC" w:rsidRDefault="0014727F">
            <w:pPr>
              <w:widowControl w:val="0"/>
              <w:tabs>
                <w:tab w:val="right" w:pos="851"/>
              </w:tabs>
              <w:jc w:val="both"/>
            </w:pPr>
            <w:r>
              <w:t>п/п</w:t>
            </w:r>
          </w:p>
        </w:tc>
        <w:tc>
          <w:tcPr>
            <w:tcW w:w="213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center"/>
            </w:pPr>
            <w:r>
              <w:rPr>
                <w:b/>
              </w:rPr>
              <w:t>Наименование тем (разделов) дисциплины</w:t>
            </w:r>
          </w:p>
        </w:tc>
        <w:tc>
          <w:tcPr>
            <w:tcW w:w="5050" w:type="dxa"/>
            <w:gridSpan w:val="5"/>
            <w:tcBorders>
              <w:top w:val="single" w:sz="4" w:space="0" w:color="000000"/>
              <w:left w:val="single" w:sz="4" w:space="0" w:color="000000"/>
              <w:bottom w:val="single" w:sz="4" w:space="0" w:color="000000"/>
              <w:right w:val="single" w:sz="4" w:space="0" w:color="000000"/>
            </w:tcBorders>
            <w:vAlign w:val="center"/>
          </w:tcPr>
          <w:p w:rsidR="000263CC" w:rsidRDefault="0014727F">
            <w:pPr>
              <w:widowControl w:val="0"/>
              <w:tabs>
                <w:tab w:val="right" w:pos="851"/>
              </w:tabs>
              <w:ind w:firstLine="709"/>
              <w:jc w:val="center"/>
              <w:rPr>
                <w:b/>
              </w:rPr>
            </w:pPr>
            <w:r>
              <w:rPr>
                <w:b/>
              </w:rPr>
              <w:t>Трудоемкость в часах</w:t>
            </w:r>
          </w:p>
        </w:tc>
        <w:tc>
          <w:tcPr>
            <w:tcW w:w="246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center"/>
              <w:rPr>
                <w:b/>
              </w:rPr>
            </w:pPr>
            <w:r>
              <w:rPr>
                <w:b/>
              </w:rPr>
              <w:t>Формы текущего контроля успеваемости</w:t>
            </w:r>
          </w:p>
        </w:tc>
      </w:tr>
      <w:tr w:rsidR="000263CC">
        <w:trPr>
          <w:trHeight w:val="20"/>
        </w:trPr>
        <w:tc>
          <w:tcPr>
            <w:tcW w:w="559"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2131"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center"/>
              <w:rPr>
                <w:b/>
              </w:rPr>
            </w:pPr>
            <w:r>
              <w:rPr>
                <w:b/>
              </w:rPr>
              <w:t>Всего</w:t>
            </w:r>
          </w:p>
        </w:tc>
        <w:tc>
          <w:tcPr>
            <w:tcW w:w="322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center"/>
              <w:rPr>
                <w:b/>
              </w:rPr>
            </w:pPr>
            <w:r>
              <w:rPr>
                <w:b/>
              </w:rPr>
              <w:t>Контактная работа –</w:t>
            </w:r>
          </w:p>
          <w:p w:rsidR="000263CC" w:rsidRDefault="0014727F">
            <w:pPr>
              <w:widowControl w:val="0"/>
              <w:tabs>
                <w:tab w:val="right" w:pos="851"/>
              </w:tabs>
              <w:jc w:val="center"/>
              <w:rPr>
                <w:b/>
              </w:rPr>
            </w:pPr>
            <w:r>
              <w:rPr>
                <w:b/>
              </w:rPr>
              <w:t>Аудиторная работа</w:t>
            </w:r>
          </w:p>
        </w:tc>
        <w:tc>
          <w:tcPr>
            <w:tcW w:w="97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center"/>
            </w:pPr>
            <w:r>
              <w:rPr>
                <w:b/>
              </w:rPr>
              <w:t>Самостоятельная работа</w:t>
            </w:r>
          </w:p>
        </w:tc>
        <w:tc>
          <w:tcPr>
            <w:tcW w:w="246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0263CC">
            <w:pPr>
              <w:widowControl w:val="0"/>
              <w:tabs>
                <w:tab w:val="right" w:pos="851"/>
              </w:tabs>
              <w:jc w:val="center"/>
              <w:rPr>
                <w:highlight w:val="yellow"/>
              </w:rPr>
            </w:pPr>
          </w:p>
        </w:tc>
      </w:tr>
      <w:tr w:rsidR="000263CC">
        <w:trPr>
          <w:cantSplit/>
          <w:trHeight w:val="20"/>
        </w:trPr>
        <w:tc>
          <w:tcPr>
            <w:tcW w:w="559"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2131"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center"/>
            </w:pPr>
            <w:r>
              <w:t>Общая,</w:t>
            </w:r>
          </w:p>
          <w:p w:rsidR="000263CC" w:rsidRDefault="0014727F">
            <w:pPr>
              <w:widowControl w:val="0"/>
              <w:tabs>
                <w:tab w:val="right" w:pos="851"/>
              </w:tabs>
              <w:jc w:val="center"/>
            </w:pPr>
            <w:r>
              <w:t xml:space="preserve">в </w:t>
            </w:r>
            <w:proofErr w:type="spellStart"/>
            <w:r>
              <w:t>т.ч</w:t>
            </w:r>
            <w:proofErr w:type="spellEnd"/>
            <w:r>
              <w:t>.:</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center"/>
            </w:pPr>
            <w:r>
              <w:t>Лекции</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ind w:left="-110" w:right="-144"/>
            </w:pPr>
            <w:r>
              <w:t>Семинары, практические занятия</w:t>
            </w:r>
          </w:p>
        </w:tc>
        <w:tc>
          <w:tcPr>
            <w:tcW w:w="974"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2463"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r>
      <w:tr w:rsidR="000263CC">
        <w:trPr>
          <w:trHeight w:val="20"/>
        </w:trPr>
        <w:tc>
          <w:tcPr>
            <w:tcW w:w="55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pStyle w:val="afa"/>
              <w:widowControl w:val="0"/>
              <w:numPr>
                <w:ilvl w:val="0"/>
                <w:numId w:val="1"/>
              </w:numPr>
              <w:tabs>
                <w:tab w:val="right" w:pos="851"/>
              </w:tabs>
              <w:ind w:left="0" w:firstLine="0"/>
            </w:pPr>
            <w:r>
              <w:t>1</w:t>
            </w:r>
          </w:p>
        </w:tc>
        <w:tc>
          <w:tcPr>
            <w:tcW w:w="213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Тема 1. Основы казначейского сопровождения контрактов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pPr>
            <w:r>
              <w:t>26</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8</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4</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4</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18</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Опрос.</w:t>
            </w:r>
          </w:p>
          <w:p w:rsidR="000263CC" w:rsidRDefault="0014727F">
            <w:pPr>
              <w:pStyle w:val="afa"/>
              <w:widowControl w:val="0"/>
              <w:ind w:left="0"/>
              <w:rPr>
                <w:highlight w:val="yellow"/>
              </w:rPr>
            </w:pPr>
            <w:r>
              <w:t xml:space="preserve">Обсуждение дискуссионных вопросов. </w:t>
            </w:r>
          </w:p>
        </w:tc>
      </w:tr>
      <w:tr w:rsidR="000263CC">
        <w:trPr>
          <w:trHeight w:val="20"/>
        </w:trPr>
        <w:tc>
          <w:tcPr>
            <w:tcW w:w="55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pStyle w:val="afa"/>
              <w:widowControl w:val="0"/>
              <w:numPr>
                <w:ilvl w:val="0"/>
                <w:numId w:val="1"/>
              </w:numPr>
              <w:tabs>
                <w:tab w:val="right" w:pos="851"/>
              </w:tabs>
              <w:ind w:left="0" w:firstLine="0"/>
            </w:pPr>
            <w:r>
              <w:t>2</w:t>
            </w:r>
          </w:p>
        </w:tc>
        <w:tc>
          <w:tcPr>
            <w:tcW w:w="213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Тема 2. Расширенное казначейское сопровождение контрактов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26</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8</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4</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4</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18</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Опрос.</w:t>
            </w:r>
          </w:p>
          <w:p w:rsidR="000263CC" w:rsidRDefault="0014727F">
            <w:pPr>
              <w:keepNext/>
              <w:widowControl w:val="0"/>
              <w:jc w:val="both"/>
            </w:pPr>
            <w:r>
              <w:t>Решение тестов.</w:t>
            </w:r>
          </w:p>
          <w:p w:rsidR="000263CC" w:rsidRDefault="0014727F">
            <w:pPr>
              <w:widowControl w:val="0"/>
              <w:tabs>
                <w:tab w:val="right" w:pos="851"/>
              </w:tabs>
              <w:rPr>
                <w:highlight w:val="yellow"/>
              </w:rPr>
            </w:pPr>
            <w:r>
              <w:t>Решение практических задач.</w:t>
            </w:r>
          </w:p>
        </w:tc>
      </w:tr>
      <w:tr w:rsidR="000263CC">
        <w:trPr>
          <w:trHeight w:val="20"/>
        </w:trPr>
        <w:tc>
          <w:tcPr>
            <w:tcW w:w="55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pStyle w:val="afa"/>
              <w:widowControl w:val="0"/>
              <w:numPr>
                <w:ilvl w:val="0"/>
                <w:numId w:val="1"/>
              </w:numPr>
              <w:tabs>
                <w:tab w:val="right" w:pos="851"/>
              </w:tabs>
              <w:ind w:left="0" w:firstLine="0"/>
            </w:pPr>
          </w:p>
        </w:tc>
        <w:tc>
          <w:tcPr>
            <w:tcW w:w="213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Тема 3. Казначейское обслуживание операций со средствами участников казначейского сопровождения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28</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10</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4</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6</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18</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Опрос.</w:t>
            </w:r>
          </w:p>
          <w:p w:rsidR="000263CC" w:rsidRDefault="0014727F">
            <w:pPr>
              <w:keepNext/>
              <w:widowControl w:val="0"/>
              <w:jc w:val="both"/>
            </w:pPr>
            <w:r>
              <w:t>Решение тестов.</w:t>
            </w:r>
          </w:p>
          <w:p w:rsidR="000263CC" w:rsidRDefault="0014727F">
            <w:pPr>
              <w:widowControl w:val="0"/>
              <w:tabs>
                <w:tab w:val="right" w:pos="851"/>
              </w:tabs>
              <w:rPr>
                <w:highlight w:val="yellow"/>
              </w:rPr>
            </w:pPr>
            <w:r>
              <w:t>Решение практических задач.</w:t>
            </w:r>
          </w:p>
        </w:tc>
      </w:tr>
      <w:tr w:rsidR="000263CC">
        <w:trPr>
          <w:trHeight w:val="20"/>
        </w:trPr>
        <w:tc>
          <w:tcPr>
            <w:tcW w:w="55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pStyle w:val="afa"/>
              <w:widowControl w:val="0"/>
              <w:numPr>
                <w:ilvl w:val="0"/>
                <w:numId w:val="1"/>
              </w:numPr>
              <w:tabs>
                <w:tab w:val="right" w:pos="851"/>
              </w:tabs>
              <w:ind w:left="0" w:firstLine="0"/>
            </w:pPr>
          </w:p>
        </w:tc>
        <w:tc>
          <w:tcPr>
            <w:tcW w:w="213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Тема 4. Казначейское обеспечение обязательств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28</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8</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4</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4</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20</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Опрос.</w:t>
            </w:r>
          </w:p>
          <w:p w:rsidR="000263CC" w:rsidRDefault="0014727F">
            <w:pPr>
              <w:keepNext/>
              <w:widowControl w:val="0"/>
              <w:jc w:val="both"/>
            </w:pPr>
            <w:r>
              <w:t>Решение тестов.</w:t>
            </w:r>
          </w:p>
          <w:p w:rsidR="000263CC" w:rsidRDefault="0014727F">
            <w:pPr>
              <w:widowControl w:val="0"/>
              <w:tabs>
                <w:tab w:val="right" w:pos="851"/>
              </w:tabs>
              <w:rPr>
                <w:highlight w:val="yellow"/>
              </w:rPr>
            </w:pPr>
            <w:r>
              <w:t>Решение практических задач.</w:t>
            </w:r>
          </w:p>
        </w:tc>
      </w:tr>
      <w:tr w:rsidR="000263CC">
        <w:trPr>
          <w:trHeight w:val="20"/>
        </w:trPr>
        <w:tc>
          <w:tcPr>
            <w:tcW w:w="55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213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Итого:</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108</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34</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16</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18</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74</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rPr>
                <w:rFonts w:eastAsia="Calibri"/>
                <w:sz w:val="22"/>
                <w:szCs w:val="22"/>
              </w:rPr>
              <w:t>Согласно учебному плану: контрольная работа.</w:t>
            </w:r>
          </w:p>
        </w:tc>
      </w:tr>
      <w:tr w:rsidR="000263CC">
        <w:trPr>
          <w:trHeight w:val="20"/>
        </w:trPr>
        <w:tc>
          <w:tcPr>
            <w:tcW w:w="55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213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Всего в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center"/>
              <w:rPr>
                <w:b/>
                <w:bCs/>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32</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47</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53</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68</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both"/>
              <w:rPr>
                <w:color w:val="000000"/>
              </w:rPr>
            </w:pPr>
          </w:p>
        </w:tc>
      </w:tr>
    </w:tbl>
    <w:p w:rsidR="000263CC" w:rsidRDefault="000263CC">
      <w:pPr>
        <w:rPr>
          <w:b/>
        </w:rPr>
      </w:pPr>
    </w:p>
    <w:p w:rsidR="000263CC" w:rsidRDefault="000263CC">
      <w:pPr>
        <w:rPr>
          <w:b/>
        </w:rPr>
      </w:pPr>
    </w:p>
    <w:p w:rsidR="000263CC" w:rsidRDefault="000263CC">
      <w:pPr>
        <w:rPr>
          <w:b/>
        </w:rPr>
      </w:pPr>
    </w:p>
    <w:p w:rsidR="000263CC" w:rsidRDefault="0014727F">
      <w:pPr>
        <w:rPr>
          <w:b/>
        </w:rPr>
      </w:pPr>
      <w:r>
        <w:rPr>
          <w:b/>
        </w:rPr>
        <w:t xml:space="preserve">Очно-заочное обучение       </w:t>
      </w:r>
    </w:p>
    <w:p w:rsidR="000263CC" w:rsidRDefault="0014727F">
      <w:pPr>
        <w:tabs>
          <w:tab w:val="right" w:pos="851"/>
          <w:tab w:val="left" w:pos="1050"/>
          <w:tab w:val="right" w:pos="10205"/>
        </w:tabs>
        <w:jc w:val="right"/>
      </w:pPr>
      <w:r>
        <w:rPr>
          <w:sz w:val="28"/>
          <w:szCs w:val="28"/>
        </w:rPr>
        <w:t xml:space="preserve">                                                                        </w:t>
      </w:r>
      <w:r>
        <w:t xml:space="preserve">       Таблица 5</w:t>
      </w:r>
    </w:p>
    <w:tbl>
      <w:tblPr>
        <w:tblW w:w="5000" w:type="pct"/>
        <w:tblLayout w:type="fixed"/>
        <w:tblLook w:val="04A0" w:firstRow="1" w:lastRow="0" w:firstColumn="1" w:lastColumn="0" w:noHBand="0" w:noVBand="1"/>
      </w:tblPr>
      <w:tblGrid>
        <w:gridCol w:w="562"/>
        <w:gridCol w:w="2127"/>
        <w:gridCol w:w="850"/>
        <w:gridCol w:w="990"/>
        <w:gridCol w:w="993"/>
        <w:gridCol w:w="1239"/>
        <w:gridCol w:w="973"/>
        <w:gridCol w:w="2461"/>
      </w:tblGrid>
      <w:tr w:rsidR="000263CC">
        <w:trPr>
          <w:trHeight w:val="20"/>
        </w:trPr>
        <w:tc>
          <w:tcPr>
            <w:tcW w:w="56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w:t>
            </w:r>
          </w:p>
          <w:p w:rsidR="000263CC" w:rsidRDefault="0014727F">
            <w:pPr>
              <w:widowControl w:val="0"/>
              <w:tabs>
                <w:tab w:val="right" w:pos="851"/>
              </w:tabs>
              <w:jc w:val="both"/>
            </w:pPr>
            <w:r>
              <w:lastRenderedPageBreak/>
              <w:t>п/п</w:t>
            </w:r>
          </w:p>
        </w:tc>
        <w:tc>
          <w:tcPr>
            <w:tcW w:w="212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center"/>
            </w:pPr>
            <w:r>
              <w:rPr>
                <w:b/>
              </w:rPr>
              <w:lastRenderedPageBreak/>
              <w:t xml:space="preserve">Наименование </w:t>
            </w:r>
            <w:r>
              <w:rPr>
                <w:b/>
              </w:rPr>
              <w:lastRenderedPageBreak/>
              <w:t>тем (разделов) дисциплины</w:t>
            </w:r>
          </w:p>
        </w:tc>
        <w:tc>
          <w:tcPr>
            <w:tcW w:w="5050" w:type="dxa"/>
            <w:gridSpan w:val="5"/>
            <w:tcBorders>
              <w:top w:val="single" w:sz="4" w:space="0" w:color="000000"/>
              <w:left w:val="single" w:sz="4" w:space="0" w:color="000000"/>
              <w:bottom w:val="single" w:sz="4" w:space="0" w:color="000000"/>
              <w:right w:val="single" w:sz="4" w:space="0" w:color="000000"/>
            </w:tcBorders>
            <w:vAlign w:val="center"/>
          </w:tcPr>
          <w:p w:rsidR="000263CC" w:rsidRDefault="0014727F">
            <w:pPr>
              <w:widowControl w:val="0"/>
              <w:tabs>
                <w:tab w:val="right" w:pos="851"/>
              </w:tabs>
              <w:ind w:firstLine="709"/>
              <w:jc w:val="center"/>
              <w:rPr>
                <w:b/>
              </w:rPr>
            </w:pPr>
            <w:r>
              <w:rPr>
                <w:b/>
              </w:rPr>
              <w:lastRenderedPageBreak/>
              <w:t>Трудоемкость в часах</w:t>
            </w:r>
          </w:p>
        </w:tc>
        <w:tc>
          <w:tcPr>
            <w:tcW w:w="246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center"/>
              <w:rPr>
                <w:b/>
              </w:rPr>
            </w:pPr>
            <w:r>
              <w:rPr>
                <w:b/>
              </w:rPr>
              <w:t xml:space="preserve">Формы текущего </w:t>
            </w:r>
            <w:r>
              <w:rPr>
                <w:b/>
              </w:rPr>
              <w:lastRenderedPageBreak/>
              <w:t>контроля успеваемости</w:t>
            </w:r>
          </w:p>
        </w:tc>
      </w:tr>
      <w:tr w:rsidR="000263CC">
        <w:trPr>
          <w:trHeight w:val="20"/>
        </w:trPr>
        <w:tc>
          <w:tcPr>
            <w:tcW w:w="561"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2129"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center"/>
              <w:rPr>
                <w:b/>
                <w:sz w:val="22"/>
                <w:szCs w:val="22"/>
              </w:rPr>
            </w:pPr>
            <w:r>
              <w:rPr>
                <w:b/>
                <w:sz w:val="22"/>
                <w:szCs w:val="22"/>
              </w:rPr>
              <w:t>Всего</w:t>
            </w:r>
          </w:p>
        </w:tc>
        <w:tc>
          <w:tcPr>
            <w:tcW w:w="322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center"/>
              <w:rPr>
                <w:b/>
                <w:sz w:val="22"/>
                <w:szCs w:val="22"/>
              </w:rPr>
            </w:pPr>
            <w:r>
              <w:rPr>
                <w:b/>
                <w:sz w:val="22"/>
                <w:szCs w:val="22"/>
              </w:rPr>
              <w:t>Контактная работа –</w:t>
            </w:r>
          </w:p>
          <w:p w:rsidR="000263CC" w:rsidRDefault="0014727F">
            <w:pPr>
              <w:widowControl w:val="0"/>
              <w:tabs>
                <w:tab w:val="right" w:pos="851"/>
              </w:tabs>
              <w:jc w:val="center"/>
              <w:rPr>
                <w:b/>
                <w:sz w:val="22"/>
                <w:szCs w:val="22"/>
              </w:rPr>
            </w:pPr>
            <w:r>
              <w:rPr>
                <w:b/>
                <w:sz w:val="22"/>
                <w:szCs w:val="22"/>
              </w:rPr>
              <w:lastRenderedPageBreak/>
              <w:t>Аудиторная работа</w:t>
            </w:r>
          </w:p>
        </w:tc>
        <w:tc>
          <w:tcPr>
            <w:tcW w:w="97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center"/>
              <w:rPr>
                <w:sz w:val="22"/>
                <w:szCs w:val="22"/>
              </w:rPr>
            </w:pPr>
            <w:r>
              <w:rPr>
                <w:b/>
                <w:sz w:val="22"/>
                <w:szCs w:val="22"/>
              </w:rPr>
              <w:lastRenderedPageBreak/>
              <w:t>Самост</w:t>
            </w:r>
            <w:r>
              <w:rPr>
                <w:b/>
                <w:sz w:val="22"/>
                <w:szCs w:val="22"/>
              </w:rPr>
              <w:lastRenderedPageBreak/>
              <w:t>оятельная работа</w:t>
            </w:r>
          </w:p>
        </w:tc>
        <w:tc>
          <w:tcPr>
            <w:tcW w:w="246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0263CC">
            <w:pPr>
              <w:widowControl w:val="0"/>
              <w:tabs>
                <w:tab w:val="right" w:pos="851"/>
              </w:tabs>
              <w:jc w:val="center"/>
              <w:rPr>
                <w:highlight w:val="yellow"/>
              </w:rPr>
            </w:pPr>
          </w:p>
        </w:tc>
      </w:tr>
      <w:tr w:rsidR="000263CC">
        <w:trPr>
          <w:cantSplit/>
          <w:trHeight w:val="20"/>
        </w:trPr>
        <w:tc>
          <w:tcPr>
            <w:tcW w:w="561"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2129"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center"/>
              <w:rPr>
                <w:sz w:val="22"/>
                <w:szCs w:val="22"/>
              </w:rPr>
            </w:pPr>
            <w:r>
              <w:rPr>
                <w:sz w:val="22"/>
                <w:szCs w:val="22"/>
              </w:rPr>
              <w:t>Общая,</w:t>
            </w:r>
          </w:p>
          <w:p w:rsidR="000263CC" w:rsidRDefault="0014727F">
            <w:pPr>
              <w:widowControl w:val="0"/>
              <w:tabs>
                <w:tab w:val="right" w:pos="851"/>
              </w:tabs>
              <w:jc w:val="center"/>
              <w:rPr>
                <w:sz w:val="22"/>
                <w:szCs w:val="22"/>
              </w:rPr>
            </w:pPr>
            <w:r>
              <w:rPr>
                <w:sz w:val="22"/>
                <w:szCs w:val="22"/>
              </w:rPr>
              <w:t xml:space="preserve">в </w:t>
            </w:r>
            <w:proofErr w:type="spellStart"/>
            <w:r>
              <w:rPr>
                <w:sz w:val="22"/>
                <w:szCs w:val="22"/>
              </w:rPr>
              <w:t>т.ч</w:t>
            </w:r>
            <w:proofErr w:type="spellEnd"/>
            <w:r>
              <w:rPr>
                <w:sz w:val="22"/>
                <w:szCs w:val="22"/>
              </w:rPr>
              <w:t>.:</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center"/>
              <w:rPr>
                <w:sz w:val="22"/>
                <w:szCs w:val="22"/>
              </w:rPr>
            </w:pPr>
            <w:r>
              <w:rPr>
                <w:sz w:val="22"/>
                <w:szCs w:val="22"/>
              </w:rPr>
              <w:t>Лекции</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1021"/>
              </w:tabs>
              <w:ind w:left="-110"/>
              <w:jc w:val="center"/>
              <w:rPr>
                <w:sz w:val="22"/>
                <w:szCs w:val="22"/>
              </w:rPr>
            </w:pPr>
            <w:r>
              <w:rPr>
                <w:sz w:val="22"/>
                <w:szCs w:val="22"/>
              </w:rPr>
              <w:t xml:space="preserve">Семинары, </w:t>
            </w:r>
            <w:proofErr w:type="spellStart"/>
            <w:r>
              <w:rPr>
                <w:sz w:val="22"/>
                <w:szCs w:val="22"/>
              </w:rPr>
              <w:t>практ</w:t>
            </w:r>
            <w:proofErr w:type="spellEnd"/>
            <w:r>
              <w:rPr>
                <w:sz w:val="22"/>
                <w:szCs w:val="22"/>
              </w:rPr>
              <w:t>. занятия</w:t>
            </w:r>
          </w:p>
        </w:tc>
        <w:tc>
          <w:tcPr>
            <w:tcW w:w="974"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2463"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r>
      <w:tr w:rsidR="000263CC">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1.</w:t>
            </w: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Тема 1. Основы казначейского сопровождения контрактов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pPr>
            <w:r>
              <w:t>26</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ind w:hanging="108"/>
              <w:jc w:val="center"/>
            </w:pPr>
            <w:r>
              <w:t>6</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ind w:hanging="108"/>
              <w:jc w:val="center"/>
            </w:pPr>
            <w:r>
              <w:t>2</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4</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ind w:hanging="108"/>
              <w:jc w:val="center"/>
            </w:pPr>
            <w:r>
              <w:t>20</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Опрос.</w:t>
            </w:r>
          </w:p>
          <w:p w:rsidR="000263CC" w:rsidRDefault="0014727F">
            <w:pPr>
              <w:pStyle w:val="afa"/>
              <w:widowControl w:val="0"/>
              <w:ind w:left="0"/>
              <w:jc w:val="both"/>
              <w:rPr>
                <w:highlight w:val="yellow"/>
              </w:rPr>
            </w:pPr>
            <w:r>
              <w:t xml:space="preserve">Обсуждение дискуссионных вопросов. </w:t>
            </w:r>
          </w:p>
        </w:tc>
      </w:tr>
      <w:tr w:rsidR="000263CC">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2.</w:t>
            </w: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pStyle w:val="afa"/>
              <w:widowControl w:val="0"/>
              <w:ind w:left="4"/>
              <w:jc w:val="both"/>
            </w:pPr>
            <w:r>
              <w:t>Тема 2. Расширенное казначейское сопровождение контрактов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26</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ind w:hanging="108"/>
              <w:jc w:val="center"/>
            </w:pPr>
            <w:r>
              <w:t>6</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ind w:hanging="108"/>
              <w:jc w:val="center"/>
            </w:pPr>
            <w:r>
              <w:t>2</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4</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ind w:hanging="108"/>
              <w:jc w:val="center"/>
            </w:pPr>
            <w:r>
              <w:t>20</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Опрос.</w:t>
            </w:r>
          </w:p>
          <w:p w:rsidR="000263CC" w:rsidRDefault="0014727F">
            <w:pPr>
              <w:keepNext/>
              <w:widowControl w:val="0"/>
              <w:jc w:val="both"/>
            </w:pPr>
            <w:r>
              <w:t>Решение тестов.</w:t>
            </w:r>
          </w:p>
          <w:p w:rsidR="000263CC" w:rsidRDefault="0014727F">
            <w:pPr>
              <w:widowControl w:val="0"/>
              <w:tabs>
                <w:tab w:val="right" w:pos="851"/>
              </w:tabs>
              <w:ind w:firstLine="5"/>
              <w:jc w:val="both"/>
              <w:rPr>
                <w:highlight w:val="yellow"/>
              </w:rPr>
            </w:pPr>
            <w:r>
              <w:t>Решение практических задач.</w:t>
            </w:r>
          </w:p>
        </w:tc>
      </w:tr>
      <w:tr w:rsidR="000263CC">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3.</w:t>
            </w: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Тема 3. Казначейское обслуживание операций со средствами участников казначейского сопровождения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28</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ind w:hanging="108"/>
              <w:jc w:val="center"/>
            </w:pPr>
            <w:r>
              <w:t>6</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ind w:hanging="108"/>
              <w:jc w:val="center"/>
            </w:pPr>
            <w:r>
              <w:t>2</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4</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ind w:hanging="108"/>
              <w:jc w:val="center"/>
            </w:pPr>
            <w:r>
              <w:t>22</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Опрос.</w:t>
            </w:r>
          </w:p>
          <w:p w:rsidR="000263CC" w:rsidRDefault="0014727F">
            <w:pPr>
              <w:keepNext/>
              <w:widowControl w:val="0"/>
              <w:jc w:val="both"/>
            </w:pPr>
            <w:r>
              <w:t>Решение тестов.</w:t>
            </w:r>
          </w:p>
          <w:p w:rsidR="000263CC" w:rsidRDefault="0014727F">
            <w:pPr>
              <w:widowControl w:val="0"/>
              <w:tabs>
                <w:tab w:val="right" w:pos="851"/>
              </w:tabs>
              <w:ind w:firstLine="5"/>
              <w:jc w:val="both"/>
              <w:rPr>
                <w:highlight w:val="yellow"/>
              </w:rPr>
            </w:pPr>
            <w:r>
              <w:t>Решение практических задач.</w:t>
            </w:r>
          </w:p>
        </w:tc>
      </w:tr>
      <w:tr w:rsidR="000263CC">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4.</w:t>
            </w: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Тема 4. Казначейское обеспечение обязательств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28</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ind w:hanging="108"/>
              <w:jc w:val="center"/>
            </w:pPr>
            <w:r>
              <w:t>6</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ind w:hanging="108"/>
              <w:jc w:val="center"/>
            </w:pPr>
            <w:r>
              <w:t>2</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4</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ind w:hanging="108"/>
              <w:jc w:val="center"/>
            </w:pPr>
            <w:r>
              <w:t>22</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Опрос.</w:t>
            </w:r>
          </w:p>
          <w:p w:rsidR="000263CC" w:rsidRDefault="0014727F">
            <w:pPr>
              <w:keepNext/>
              <w:widowControl w:val="0"/>
              <w:jc w:val="both"/>
            </w:pPr>
            <w:r>
              <w:t>Решение тестов.</w:t>
            </w:r>
          </w:p>
          <w:p w:rsidR="000263CC" w:rsidRDefault="0014727F">
            <w:pPr>
              <w:widowControl w:val="0"/>
              <w:tabs>
                <w:tab w:val="right" w:pos="851"/>
              </w:tabs>
              <w:ind w:firstLine="5"/>
              <w:jc w:val="both"/>
              <w:rPr>
                <w:highlight w:val="yellow"/>
              </w:rPr>
            </w:pPr>
            <w:r>
              <w:t>Решение практических задач.</w:t>
            </w:r>
          </w:p>
        </w:tc>
      </w:tr>
      <w:tr w:rsidR="000263CC">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Итого:</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108</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24</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8</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16</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84</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rPr>
                <w:rFonts w:eastAsia="Calibri"/>
                <w:sz w:val="22"/>
                <w:szCs w:val="22"/>
              </w:rPr>
              <w:t>Согласно учебному плану: контрольная работа.</w:t>
            </w:r>
          </w:p>
        </w:tc>
      </w:tr>
      <w:tr w:rsidR="000263CC">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pP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Всего в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center"/>
              <w:rPr>
                <w:b/>
                <w:bCs/>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22</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33</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67</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78</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both"/>
              <w:rPr>
                <w:color w:val="000000"/>
              </w:rPr>
            </w:pPr>
          </w:p>
        </w:tc>
      </w:tr>
    </w:tbl>
    <w:p w:rsidR="000263CC" w:rsidRDefault="0014727F">
      <w:pPr>
        <w:rPr>
          <w:b/>
        </w:rPr>
      </w:pPr>
      <w:r>
        <w:rPr>
          <w:b/>
        </w:rPr>
        <w:t>Институт онлайн образования</w:t>
      </w:r>
    </w:p>
    <w:p w:rsidR="000263CC" w:rsidRDefault="0014727F">
      <w:pPr>
        <w:tabs>
          <w:tab w:val="right" w:pos="851"/>
          <w:tab w:val="left" w:pos="1050"/>
          <w:tab w:val="right" w:pos="10205"/>
        </w:tabs>
        <w:jc w:val="right"/>
      </w:pPr>
      <w:r>
        <w:rPr>
          <w:sz w:val="28"/>
          <w:szCs w:val="28"/>
        </w:rPr>
        <w:t xml:space="preserve">                                                                        </w:t>
      </w:r>
      <w:r>
        <w:t xml:space="preserve">       Таблица 6</w:t>
      </w:r>
    </w:p>
    <w:tbl>
      <w:tblPr>
        <w:tblW w:w="5000" w:type="pct"/>
        <w:tblLayout w:type="fixed"/>
        <w:tblLook w:val="04A0" w:firstRow="1" w:lastRow="0" w:firstColumn="1" w:lastColumn="0" w:noHBand="0" w:noVBand="1"/>
      </w:tblPr>
      <w:tblGrid>
        <w:gridCol w:w="562"/>
        <w:gridCol w:w="2127"/>
        <w:gridCol w:w="850"/>
        <w:gridCol w:w="990"/>
        <w:gridCol w:w="993"/>
        <w:gridCol w:w="1239"/>
        <w:gridCol w:w="973"/>
        <w:gridCol w:w="2461"/>
      </w:tblGrid>
      <w:tr w:rsidR="000263CC">
        <w:tc>
          <w:tcPr>
            <w:tcW w:w="56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w:t>
            </w:r>
          </w:p>
          <w:p w:rsidR="000263CC" w:rsidRDefault="0014727F">
            <w:pPr>
              <w:widowControl w:val="0"/>
              <w:tabs>
                <w:tab w:val="right" w:pos="851"/>
              </w:tabs>
              <w:jc w:val="both"/>
            </w:pPr>
            <w:r>
              <w:t>п/п</w:t>
            </w:r>
          </w:p>
        </w:tc>
        <w:tc>
          <w:tcPr>
            <w:tcW w:w="212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both"/>
            </w:pPr>
            <w:r>
              <w:t>Наименование тем (разделов) дисциплины</w:t>
            </w:r>
          </w:p>
        </w:tc>
        <w:tc>
          <w:tcPr>
            <w:tcW w:w="505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both"/>
            </w:pPr>
            <w:r>
              <w:t>Трудоемкость в часах</w:t>
            </w:r>
          </w:p>
        </w:tc>
        <w:tc>
          <w:tcPr>
            <w:tcW w:w="246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both"/>
            </w:pPr>
            <w:r>
              <w:t>Формы текущего контроля успеваемости</w:t>
            </w:r>
          </w:p>
        </w:tc>
      </w:tr>
      <w:tr w:rsidR="000263CC">
        <w:tc>
          <w:tcPr>
            <w:tcW w:w="561"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both"/>
            </w:pPr>
          </w:p>
        </w:tc>
        <w:tc>
          <w:tcPr>
            <w:tcW w:w="2129"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both"/>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both"/>
            </w:pPr>
            <w:r>
              <w:t>Всего</w:t>
            </w:r>
          </w:p>
        </w:tc>
        <w:tc>
          <w:tcPr>
            <w:tcW w:w="322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both"/>
            </w:pPr>
            <w:r>
              <w:t>Контактная работа –</w:t>
            </w:r>
          </w:p>
          <w:p w:rsidR="000263CC" w:rsidRDefault="0014727F">
            <w:pPr>
              <w:widowControl w:val="0"/>
              <w:tabs>
                <w:tab w:val="right" w:pos="851"/>
              </w:tabs>
              <w:jc w:val="both"/>
            </w:pPr>
            <w:r>
              <w:t>Аудиторная работа</w:t>
            </w:r>
          </w:p>
        </w:tc>
        <w:tc>
          <w:tcPr>
            <w:tcW w:w="97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both"/>
            </w:pPr>
            <w:r>
              <w:t>Самостоятельная работа</w:t>
            </w:r>
          </w:p>
        </w:tc>
        <w:tc>
          <w:tcPr>
            <w:tcW w:w="246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0263CC">
            <w:pPr>
              <w:widowControl w:val="0"/>
              <w:tabs>
                <w:tab w:val="right" w:pos="851"/>
              </w:tabs>
              <w:jc w:val="both"/>
            </w:pPr>
          </w:p>
        </w:tc>
      </w:tr>
      <w:tr w:rsidR="000263CC">
        <w:trPr>
          <w:cantSplit/>
          <w:trHeight w:val="776"/>
        </w:trPr>
        <w:tc>
          <w:tcPr>
            <w:tcW w:w="561"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both"/>
            </w:pPr>
          </w:p>
        </w:tc>
        <w:tc>
          <w:tcPr>
            <w:tcW w:w="2129"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both"/>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both"/>
            </w:pP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both"/>
            </w:pPr>
            <w:r>
              <w:t>Общая,</w:t>
            </w:r>
          </w:p>
          <w:p w:rsidR="000263CC" w:rsidRDefault="0014727F">
            <w:pPr>
              <w:widowControl w:val="0"/>
              <w:tabs>
                <w:tab w:val="right" w:pos="851"/>
              </w:tabs>
              <w:jc w:val="both"/>
            </w:pPr>
            <w:r>
              <w:t xml:space="preserve">в </w:t>
            </w:r>
            <w:proofErr w:type="spellStart"/>
            <w:r>
              <w:t>т.ч</w:t>
            </w:r>
            <w:proofErr w:type="spellEnd"/>
            <w:r>
              <w:t>.:</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both"/>
            </w:pPr>
            <w:r>
              <w:t>Лекции</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both"/>
            </w:pPr>
            <w:r>
              <w:t xml:space="preserve">Семинары, </w:t>
            </w:r>
            <w:proofErr w:type="spellStart"/>
            <w:r>
              <w:t>практ</w:t>
            </w:r>
            <w:proofErr w:type="spellEnd"/>
            <w:r>
              <w:t>. занятия</w:t>
            </w:r>
          </w:p>
        </w:tc>
        <w:tc>
          <w:tcPr>
            <w:tcW w:w="974"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both"/>
            </w:pPr>
          </w:p>
        </w:tc>
        <w:tc>
          <w:tcPr>
            <w:tcW w:w="2463"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both"/>
            </w:pPr>
          </w:p>
        </w:tc>
      </w:tr>
      <w:tr w:rsidR="000263CC">
        <w:trPr>
          <w:trHeight w:val="572"/>
        </w:trPr>
        <w:tc>
          <w:tcPr>
            <w:tcW w:w="5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pStyle w:val="afa"/>
              <w:widowControl w:val="0"/>
              <w:numPr>
                <w:ilvl w:val="0"/>
                <w:numId w:val="3"/>
              </w:numPr>
              <w:tabs>
                <w:tab w:val="right" w:pos="851"/>
              </w:tabs>
              <w:ind w:left="0" w:firstLine="0"/>
              <w:jc w:val="center"/>
            </w:pP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Тема 1. Основы казначейского сопровождения контрактов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26</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8</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6</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18</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Опрос.</w:t>
            </w:r>
          </w:p>
          <w:p w:rsidR="000263CC" w:rsidRDefault="0014727F">
            <w:pPr>
              <w:widowControl w:val="0"/>
              <w:tabs>
                <w:tab w:val="right" w:pos="851"/>
              </w:tabs>
              <w:jc w:val="both"/>
            </w:pPr>
            <w:r>
              <w:t xml:space="preserve">Обсуждение дискуссионных вопросов. </w:t>
            </w:r>
          </w:p>
        </w:tc>
      </w:tr>
      <w:tr w:rsidR="000263CC">
        <w:tc>
          <w:tcPr>
            <w:tcW w:w="5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pStyle w:val="afa"/>
              <w:widowControl w:val="0"/>
              <w:numPr>
                <w:ilvl w:val="0"/>
                <w:numId w:val="3"/>
              </w:numPr>
              <w:tabs>
                <w:tab w:val="right" w:pos="851"/>
              </w:tabs>
              <w:ind w:left="0" w:firstLine="0"/>
              <w:jc w:val="center"/>
            </w:pP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Тема 2. Расширенное казначейское сопровождение контрактов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26</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8</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6</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18</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Опрос.</w:t>
            </w:r>
          </w:p>
          <w:p w:rsidR="000263CC" w:rsidRDefault="0014727F">
            <w:pPr>
              <w:keepNext/>
              <w:widowControl w:val="0"/>
              <w:jc w:val="both"/>
            </w:pPr>
            <w:r>
              <w:t>Решение тестов.</w:t>
            </w:r>
          </w:p>
          <w:p w:rsidR="000263CC" w:rsidRDefault="0014727F">
            <w:pPr>
              <w:widowControl w:val="0"/>
              <w:tabs>
                <w:tab w:val="right" w:pos="851"/>
              </w:tabs>
              <w:jc w:val="both"/>
            </w:pPr>
            <w:r>
              <w:t>Решение практических задач.</w:t>
            </w:r>
          </w:p>
        </w:tc>
      </w:tr>
      <w:tr w:rsidR="000263CC">
        <w:tc>
          <w:tcPr>
            <w:tcW w:w="5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pStyle w:val="afa"/>
              <w:widowControl w:val="0"/>
              <w:numPr>
                <w:ilvl w:val="0"/>
                <w:numId w:val="3"/>
              </w:numPr>
              <w:tabs>
                <w:tab w:val="right" w:pos="851"/>
              </w:tabs>
              <w:ind w:left="0" w:firstLine="0"/>
              <w:jc w:val="center"/>
            </w:pP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 xml:space="preserve">Тема 3. Казначейское обслуживание операций со средствами </w:t>
            </w:r>
            <w:r>
              <w:lastRenderedPageBreak/>
              <w:t>участников казначейского сопровождения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lastRenderedPageBreak/>
              <w:t>28</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8</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6</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20</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Опрос.</w:t>
            </w:r>
          </w:p>
          <w:p w:rsidR="000263CC" w:rsidRDefault="0014727F">
            <w:pPr>
              <w:keepNext/>
              <w:widowControl w:val="0"/>
              <w:jc w:val="both"/>
            </w:pPr>
            <w:r>
              <w:t>Решение тестов.</w:t>
            </w:r>
          </w:p>
          <w:p w:rsidR="000263CC" w:rsidRDefault="0014727F">
            <w:pPr>
              <w:widowControl w:val="0"/>
              <w:tabs>
                <w:tab w:val="right" w:pos="851"/>
              </w:tabs>
              <w:jc w:val="both"/>
            </w:pPr>
            <w:r>
              <w:t>Решение практических задач.</w:t>
            </w:r>
          </w:p>
        </w:tc>
      </w:tr>
      <w:tr w:rsidR="000263CC">
        <w:tc>
          <w:tcPr>
            <w:tcW w:w="5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pStyle w:val="afa"/>
              <w:widowControl w:val="0"/>
              <w:numPr>
                <w:ilvl w:val="0"/>
                <w:numId w:val="3"/>
              </w:numPr>
              <w:tabs>
                <w:tab w:val="right" w:pos="851"/>
              </w:tabs>
              <w:ind w:left="0" w:firstLine="0"/>
              <w:jc w:val="center"/>
            </w:pP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Тема 4. Казначейское обеспечение обязательств</w:t>
            </w:r>
          </w:p>
          <w:p w:rsidR="000263CC" w:rsidRDefault="000263CC">
            <w:pPr>
              <w:widowControl w:val="0"/>
              <w:tabs>
                <w:tab w:val="right" w:pos="851"/>
              </w:tabs>
              <w:jc w:val="both"/>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28</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8</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6</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20</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Опрос.</w:t>
            </w:r>
          </w:p>
          <w:p w:rsidR="000263CC" w:rsidRDefault="0014727F">
            <w:pPr>
              <w:keepNext/>
              <w:widowControl w:val="0"/>
              <w:jc w:val="both"/>
            </w:pPr>
            <w:r>
              <w:t>Решение тестов.</w:t>
            </w:r>
          </w:p>
          <w:p w:rsidR="000263CC" w:rsidRDefault="0014727F">
            <w:pPr>
              <w:widowControl w:val="0"/>
              <w:tabs>
                <w:tab w:val="right" w:pos="851"/>
              </w:tabs>
              <w:jc w:val="both"/>
            </w:pPr>
            <w:r>
              <w:t>Решение практических задач.</w:t>
            </w:r>
          </w:p>
        </w:tc>
      </w:tr>
      <w:tr w:rsidR="000263CC">
        <w:tc>
          <w:tcPr>
            <w:tcW w:w="5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both"/>
            </w:pP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Итого:</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108</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32</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8</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24</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76</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rPr>
                <w:rFonts w:eastAsia="Calibri"/>
                <w:sz w:val="22"/>
                <w:szCs w:val="22"/>
              </w:rPr>
              <w:t>Согласно учебному плану: контрольная работа.</w:t>
            </w:r>
          </w:p>
        </w:tc>
      </w:tr>
      <w:tr w:rsidR="000263CC">
        <w:tc>
          <w:tcPr>
            <w:tcW w:w="5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both"/>
            </w:pP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Всего в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center"/>
              <w:rPr>
                <w:b/>
                <w:bCs/>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30</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25</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75</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70</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both"/>
            </w:pPr>
          </w:p>
        </w:tc>
      </w:tr>
    </w:tbl>
    <w:p w:rsidR="000263CC" w:rsidRDefault="000263CC"/>
    <w:p w:rsidR="000263CC" w:rsidRDefault="0014727F">
      <w:pPr>
        <w:pStyle w:val="1"/>
        <w:spacing w:before="0" w:line="360" w:lineRule="auto"/>
        <w:ind w:firstLine="709"/>
        <w:jc w:val="both"/>
        <w:rPr>
          <w:rStyle w:val="10"/>
          <w:rFonts w:ascii="Times New Roman" w:hAnsi="Times New Roman" w:cs="Times New Roman"/>
          <w:b/>
          <w:bCs/>
          <w:color w:val="000000" w:themeColor="text1"/>
          <w:sz w:val="28"/>
          <w:szCs w:val="28"/>
        </w:rPr>
      </w:pPr>
      <w:bookmarkStart w:id="18" w:name="_Toc136719044"/>
      <w:r>
        <w:rPr>
          <w:rStyle w:val="10"/>
          <w:rFonts w:ascii="Times New Roman" w:hAnsi="Times New Roman" w:cs="Times New Roman"/>
          <w:b/>
          <w:bCs/>
          <w:color w:val="000000" w:themeColor="text1"/>
          <w:sz w:val="28"/>
          <w:szCs w:val="28"/>
        </w:rPr>
        <w:t>5.3. Содержание семинаров, практических занятий</w:t>
      </w:r>
      <w:bookmarkEnd w:id="18"/>
      <w:r>
        <w:rPr>
          <w:rStyle w:val="10"/>
          <w:rFonts w:ascii="Times New Roman" w:hAnsi="Times New Roman" w:cs="Times New Roman"/>
          <w:b/>
          <w:bCs/>
          <w:color w:val="000000" w:themeColor="text1"/>
          <w:sz w:val="28"/>
          <w:szCs w:val="28"/>
        </w:rPr>
        <w:t xml:space="preserve"> </w:t>
      </w:r>
    </w:p>
    <w:p w:rsidR="000263CC" w:rsidRDefault="0014727F">
      <w:pPr>
        <w:pStyle w:val="1"/>
        <w:spacing w:before="0" w:line="360" w:lineRule="auto"/>
        <w:ind w:firstLine="709"/>
        <w:jc w:val="both"/>
        <w:rPr>
          <w:rStyle w:val="10"/>
          <w:rFonts w:ascii="Times New Roman" w:hAnsi="Times New Roman" w:cs="Times New Roman"/>
          <w:b/>
          <w:bCs/>
          <w:color w:val="000000" w:themeColor="text1"/>
          <w:sz w:val="28"/>
          <w:szCs w:val="28"/>
        </w:rPr>
      </w:pPr>
      <w:bookmarkStart w:id="19" w:name="_Toc136719045"/>
      <w:r>
        <w:rPr>
          <w:rStyle w:val="10"/>
          <w:rFonts w:ascii="Times New Roman" w:hAnsi="Times New Roman" w:cs="Times New Roman"/>
          <w:b/>
          <w:bCs/>
          <w:color w:val="000000" w:themeColor="text1"/>
          <w:sz w:val="28"/>
          <w:szCs w:val="28"/>
        </w:rPr>
        <w:t>5.3.1. очное обучение (все профили)</w:t>
      </w:r>
      <w:bookmarkEnd w:id="19"/>
    </w:p>
    <w:p w:rsidR="000263CC" w:rsidRDefault="0014727F">
      <w:pPr>
        <w:jc w:val="right"/>
      </w:pPr>
      <w:r>
        <w:t>Таблица 7</w:t>
      </w:r>
    </w:p>
    <w:tbl>
      <w:tblPr>
        <w:tblStyle w:val="aff7"/>
        <w:tblW w:w="10626" w:type="dxa"/>
        <w:tblInd w:w="-431" w:type="dxa"/>
        <w:tblLayout w:type="fixed"/>
        <w:tblLook w:val="04A0" w:firstRow="1" w:lastRow="0" w:firstColumn="1" w:lastColumn="0" w:noHBand="0" w:noVBand="1"/>
      </w:tblPr>
      <w:tblGrid>
        <w:gridCol w:w="1843"/>
        <w:gridCol w:w="6945"/>
        <w:gridCol w:w="1838"/>
      </w:tblGrid>
      <w:tr w:rsidR="000263CC">
        <w:tc>
          <w:tcPr>
            <w:tcW w:w="1843" w:type="dxa"/>
          </w:tcPr>
          <w:p w:rsidR="000263CC" w:rsidRDefault="0014727F">
            <w:pPr>
              <w:jc w:val="center"/>
              <w:rPr>
                <w:b/>
              </w:rPr>
            </w:pPr>
            <w:r>
              <w:rPr>
                <w:b/>
              </w:rPr>
              <w:t>Наименование тем (разделов) дисциплины</w:t>
            </w:r>
          </w:p>
        </w:tc>
        <w:tc>
          <w:tcPr>
            <w:tcW w:w="6945" w:type="dxa"/>
          </w:tcPr>
          <w:p w:rsidR="000263CC" w:rsidRDefault="0014727F">
            <w:pPr>
              <w:jc w:val="center"/>
              <w:rPr>
                <w:b/>
              </w:rPr>
            </w:pPr>
            <w:r>
              <w:rPr>
                <w:b/>
              </w:rPr>
              <w:t>Перечень вопросов для обсуждения на семинарских, практических занятиях, рекомендуемые источники из разделов 8, 9 (указывается раздел и порядковый номер источника)</w:t>
            </w:r>
          </w:p>
        </w:tc>
        <w:tc>
          <w:tcPr>
            <w:tcW w:w="1838" w:type="dxa"/>
          </w:tcPr>
          <w:p w:rsidR="000263CC" w:rsidRDefault="0014727F">
            <w:pPr>
              <w:jc w:val="center"/>
              <w:rPr>
                <w:b/>
              </w:rPr>
            </w:pPr>
            <w:r>
              <w:rPr>
                <w:b/>
              </w:rPr>
              <w:t>Формы проведения занятий</w:t>
            </w:r>
          </w:p>
        </w:tc>
      </w:tr>
      <w:tr w:rsidR="000263CC">
        <w:tc>
          <w:tcPr>
            <w:tcW w:w="1843" w:type="dxa"/>
            <w:shd w:val="clear" w:color="auto" w:fill="auto"/>
          </w:tcPr>
          <w:p w:rsidR="000263CC" w:rsidRDefault="0014727F">
            <w:pPr>
              <w:jc w:val="both"/>
              <w:rPr>
                <w:b/>
                <w:color w:val="000000" w:themeColor="text1"/>
                <w:highlight w:val="yellow"/>
              </w:rPr>
            </w:pPr>
            <w:r>
              <w:t>Тема 1. Основы казначейского сопровождения контрактов</w:t>
            </w:r>
          </w:p>
        </w:tc>
        <w:tc>
          <w:tcPr>
            <w:tcW w:w="6945" w:type="dxa"/>
          </w:tcPr>
          <w:p w:rsidR="000263CC" w:rsidRDefault="0014727F">
            <w:pPr>
              <w:tabs>
                <w:tab w:val="left" w:pos="276"/>
              </w:tabs>
              <w:jc w:val="both"/>
              <w:rPr>
                <w:b/>
                <w:bCs/>
              </w:rPr>
            </w:pPr>
            <w:r>
              <w:rPr>
                <w:b/>
                <w:bCs/>
              </w:rPr>
              <w:t>Занятие 1.</w:t>
            </w:r>
          </w:p>
          <w:p w:rsidR="000263CC" w:rsidRDefault="0014727F">
            <w:pPr>
              <w:pStyle w:val="afa"/>
              <w:numPr>
                <w:ilvl w:val="3"/>
                <w:numId w:val="1"/>
              </w:numPr>
              <w:tabs>
                <w:tab w:val="left" w:pos="276"/>
              </w:tabs>
              <w:ind w:left="36" w:firstLine="0"/>
              <w:jc w:val="both"/>
            </w:pPr>
            <w:r>
              <w:t xml:space="preserve">Нормативные правовые акты, регулирующие казначейское сопровождение контрактов. </w:t>
            </w:r>
          </w:p>
          <w:p w:rsidR="000263CC" w:rsidRDefault="0014727F">
            <w:pPr>
              <w:pStyle w:val="afa"/>
              <w:numPr>
                <w:ilvl w:val="3"/>
                <w:numId w:val="1"/>
              </w:numPr>
              <w:tabs>
                <w:tab w:val="left" w:pos="276"/>
              </w:tabs>
              <w:ind w:left="36" w:firstLine="0"/>
              <w:jc w:val="both"/>
            </w:pPr>
            <w:r>
              <w:t>Виды целевых средств, подлежащих казначейскому сопровождению.</w:t>
            </w:r>
          </w:p>
          <w:p w:rsidR="000263CC" w:rsidRDefault="0014727F">
            <w:pPr>
              <w:pStyle w:val="afa"/>
              <w:numPr>
                <w:ilvl w:val="3"/>
                <w:numId w:val="1"/>
              </w:numPr>
              <w:tabs>
                <w:tab w:val="left" w:pos="276"/>
              </w:tabs>
              <w:ind w:left="36" w:firstLine="0"/>
              <w:jc w:val="both"/>
              <w:rPr>
                <w:sz w:val="28"/>
                <w:szCs w:val="28"/>
              </w:rPr>
            </w:pPr>
            <w:r>
              <w:t>Перечень средств, не подлежащих казначейскому сопровождению.</w:t>
            </w:r>
          </w:p>
          <w:p w:rsidR="000263CC" w:rsidRDefault="0014727F">
            <w:pPr>
              <w:pStyle w:val="afa"/>
              <w:numPr>
                <w:ilvl w:val="3"/>
                <w:numId w:val="1"/>
              </w:numPr>
              <w:tabs>
                <w:tab w:val="left" w:pos="276"/>
              </w:tabs>
              <w:ind w:left="36" w:firstLine="0"/>
              <w:jc w:val="both"/>
            </w:pPr>
            <w:r>
              <w:t>Классификатор признаков финансовых нарушений участников казначейского сопровождения</w:t>
            </w:r>
            <w:r>
              <w:rPr>
                <w:sz w:val="28"/>
                <w:szCs w:val="28"/>
              </w:rPr>
              <w:t>.</w:t>
            </w:r>
          </w:p>
          <w:p w:rsidR="000263CC" w:rsidRDefault="0014727F">
            <w:pPr>
              <w:pStyle w:val="afa"/>
              <w:tabs>
                <w:tab w:val="left" w:pos="276"/>
              </w:tabs>
              <w:ind w:left="36"/>
              <w:jc w:val="both"/>
              <w:rPr>
                <w:b/>
                <w:bCs/>
              </w:rPr>
            </w:pPr>
            <w:r>
              <w:rPr>
                <w:rFonts w:eastAsia="Calibri"/>
                <w:b/>
                <w:sz w:val="22"/>
                <w:szCs w:val="22"/>
              </w:rPr>
              <w:t>Рекомендуемые источники</w:t>
            </w:r>
            <w:r>
              <w:rPr>
                <w:rFonts w:eastAsia="Calibri"/>
                <w:sz w:val="22"/>
                <w:szCs w:val="22"/>
              </w:rPr>
              <w:t>: 8.1, 8.2.1, 8.2.2, 9</w:t>
            </w:r>
          </w:p>
          <w:p w:rsidR="000263CC" w:rsidRDefault="0014727F">
            <w:pPr>
              <w:pStyle w:val="afa"/>
              <w:tabs>
                <w:tab w:val="left" w:pos="276"/>
              </w:tabs>
              <w:ind w:left="36"/>
              <w:jc w:val="both"/>
              <w:rPr>
                <w:b/>
                <w:bCs/>
              </w:rPr>
            </w:pPr>
            <w:r>
              <w:rPr>
                <w:b/>
                <w:bCs/>
              </w:rPr>
              <w:t>Занятие 2.</w:t>
            </w:r>
          </w:p>
          <w:p w:rsidR="000263CC" w:rsidRDefault="0014727F">
            <w:pPr>
              <w:pStyle w:val="afa"/>
              <w:numPr>
                <w:ilvl w:val="6"/>
                <w:numId w:val="1"/>
              </w:numPr>
              <w:tabs>
                <w:tab w:val="left" w:pos="276"/>
              </w:tabs>
              <w:ind w:left="36" w:firstLine="0"/>
              <w:jc w:val="both"/>
            </w:pPr>
            <w:r>
              <w:t xml:space="preserve">Порядок открытия лицевых счетов, предназначенные для учета операций со средствами участников казначейского сопровождения с кодом «71». </w:t>
            </w:r>
          </w:p>
          <w:p w:rsidR="000263CC" w:rsidRDefault="0014727F">
            <w:pPr>
              <w:pStyle w:val="afa"/>
              <w:numPr>
                <w:ilvl w:val="6"/>
                <w:numId w:val="1"/>
              </w:numPr>
              <w:tabs>
                <w:tab w:val="left" w:pos="276"/>
              </w:tabs>
              <w:ind w:left="36" w:firstLine="0"/>
              <w:jc w:val="both"/>
            </w:pPr>
            <w:r>
              <w:t>Ведение и использование лицевого счета (режим лицевого счета).</w:t>
            </w:r>
          </w:p>
          <w:p w:rsidR="000263CC" w:rsidRDefault="0014727F">
            <w:pPr>
              <w:pStyle w:val="afa"/>
              <w:numPr>
                <w:ilvl w:val="6"/>
                <w:numId w:val="1"/>
              </w:numPr>
              <w:tabs>
                <w:tab w:val="left" w:pos="276"/>
              </w:tabs>
              <w:ind w:left="36" w:firstLine="0"/>
              <w:jc w:val="both"/>
              <w:rPr>
                <w:color w:val="000000" w:themeColor="text1"/>
              </w:rPr>
            </w:pPr>
            <w:r>
              <w:t xml:space="preserve">Базовая и расширенная модели казначейского сопровождения. </w:t>
            </w:r>
          </w:p>
          <w:p w:rsidR="000263CC" w:rsidRDefault="0014727F">
            <w:pPr>
              <w:pStyle w:val="afa"/>
              <w:tabs>
                <w:tab w:val="left" w:pos="276"/>
              </w:tabs>
              <w:ind w:left="36"/>
              <w:jc w:val="both"/>
              <w:rPr>
                <w:color w:val="000000" w:themeColor="text1"/>
              </w:rPr>
            </w:pPr>
            <w:r>
              <w:rPr>
                <w:rFonts w:eastAsia="Calibri"/>
                <w:b/>
                <w:sz w:val="22"/>
                <w:szCs w:val="22"/>
              </w:rPr>
              <w:t>Рекомендуемые источники</w:t>
            </w:r>
            <w:r>
              <w:rPr>
                <w:rFonts w:eastAsia="Calibri"/>
                <w:sz w:val="22"/>
                <w:szCs w:val="22"/>
              </w:rPr>
              <w:t>: 8.1, 8.2.1, 8.2.2, 9</w:t>
            </w:r>
          </w:p>
        </w:tc>
        <w:tc>
          <w:tcPr>
            <w:tcW w:w="1838" w:type="dxa"/>
          </w:tcPr>
          <w:p w:rsidR="000263CC" w:rsidRDefault="0014727F">
            <w:r>
              <w:t>Опрос.</w:t>
            </w:r>
          </w:p>
          <w:p w:rsidR="000263CC" w:rsidRDefault="0014727F">
            <w:pPr>
              <w:jc w:val="both"/>
              <w:rPr>
                <w:bCs/>
                <w:color w:val="000000" w:themeColor="text1"/>
                <w:highlight w:val="yellow"/>
              </w:rPr>
            </w:pPr>
            <w:r>
              <w:t>Обсуждение дискуссионных вопросов.</w:t>
            </w:r>
          </w:p>
        </w:tc>
      </w:tr>
      <w:tr w:rsidR="000263CC">
        <w:tc>
          <w:tcPr>
            <w:tcW w:w="1843" w:type="dxa"/>
            <w:shd w:val="clear" w:color="auto" w:fill="auto"/>
          </w:tcPr>
          <w:p w:rsidR="000263CC" w:rsidRDefault="0014727F">
            <w:pPr>
              <w:jc w:val="both"/>
              <w:rPr>
                <w:b/>
                <w:highlight w:val="yellow"/>
              </w:rPr>
            </w:pPr>
            <w:r>
              <w:t>Тема 2. Расширенное казначейское сопровождение контрактов</w:t>
            </w:r>
          </w:p>
        </w:tc>
        <w:tc>
          <w:tcPr>
            <w:tcW w:w="6945" w:type="dxa"/>
          </w:tcPr>
          <w:p w:rsidR="000263CC" w:rsidRDefault="0014727F">
            <w:pPr>
              <w:jc w:val="both"/>
              <w:rPr>
                <w:rFonts w:eastAsia="Calibri"/>
                <w:b/>
                <w:sz w:val="22"/>
                <w:szCs w:val="22"/>
              </w:rPr>
            </w:pPr>
            <w:r>
              <w:rPr>
                <w:rFonts w:eastAsia="Calibri"/>
                <w:b/>
                <w:sz w:val="22"/>
                <w:szCs w:val="22"/>
              </w:rPr>
              <w:t>Занятие 3.</w:t>
            </w:r>
          </w:p>
          <w:p w:rsidR="000263CC" w:rsidRDefault="0014727F">
            <w:pPr>
              <w:pStyle w:val="afa"/>
              <w:numPr>
                <w:ilvl w:val="0"/>
                <w:numId w:val="4"/>
              </w:numPr>
              <w:tabs>
                <w:tab w:val="left" w:pos="252"/>
              </w:tabs>
              <w:ind w:left="36" w:firstLine="0"/>
              <w:jc w:val="both"/>
            </w:pPr>
            <w:r>
              <w:t xml:space="preserve">Порядок и случаи осуществления казначейского сопровождения контрактов. </w:t>
            </w:r>
          </w:p>
          <w:p w:rsidR="000263CC" w:rsidRDefault="0014727F">
            <w:pPr>
              <w:pStyle w:val="afa"/>
              <w:numPr>
                <w:ilvl w:val="0"/>
                <w:numId w:val="4"/>
              </w:numPr>
              <w:tabs>
                <w:tab w:val="left" w:pos="252"/>
              </w:tabs>
              <w:ind w:left="36" w:firstLine="0"/>
              <w:jc w:val="both"/>
            </w:pPr>
            <w:r>
              <w:t xml:space="preserve">Правила расширенного казначейского сопровождения. </w:t>
            </w:r>
          </w:p>
          <w:p w:rsidR="000263CC" w:rsidRDefault="0014727F">
            <w:pPr>
              <w:pStyle w:val="afa"/>
              <w:numPr>
                <w:ilvl w:val="0"/>
                <w:numId w:val="4"/>
              </w:numPr>
              <w:tabs>
                <w:tab w:val="left" w:pos="252"/>
              </w:tabs>
              <w:ind w:left="36" w:firstLine="0"/>
              <w:jc w:val="both"/>
            </w:pPr>
            <w:r>
              <w:t>Санкционирование операций со средствами участников расширенного казначейского сопровождения.</w:t>
            </w:r>
          </w:p>
          <w:p w:rsidR="000263CC" w:rsidRDefault="0014727F">
            <w:pPr>
              <w:pStyle w:val="afa"/>
              <w:ind w:left="36"/>
              <w:jc w:val="both"/>
            </w:pPr>
            <w:r>
              <w:rPr>
                <w:rFonts w:eastAsia="Calibri"/>
                <w:b/>
              </w:rPr>
              <w:t>Рекомендуемые источники</w:t>
            </w:r>
            <w:r>
              <w:rPr>
                <w:rFonts w:eastAsia="Calibri"/>
              </w:rPr>
              <w:t>: 8.1, 8.2.1, 8.2.2, 9</w:t>
            </w:r>
          </w:p>
          <w:p w:rsidR="000263CC" w:rsidRDefault="0014727F">
            <w:pPr>
              <w:jc w:val="both"/>
              <w:rPr>
                <w:rFonts w:eastAsia="Calibri"/>
                <w:b/>
                <w:sz w:val="22"/>
                <w:szCs w:val="22"/>
              </w:rPr>
            </w:pPr>
            <w:r>
              <w:rPr>
                <w:rFonts w:eastAsia="Calibri"/>
                <w:b/>
                <w:sz w:val="22"/>
                <w:szCs w:val="22"/>
              </w:rPr>
              <w:t>Занятие 4.</w:t>
            </w:r>
          </w:p>
          <w:p w:rsidR="000263CC" w:rsidRDefault="0014727F">
            <w:pPr>
              <w:pStyle w:val="afa"/>
              <w:numPr>
                <w:ilvl w:val="0"/>
                <w:numId w:val="5"/>
              </w:numPr>
              <w:tabs>
                <w:tab w:val="left" w:pos="336"/>
              </w:tabs>
              <w:ind w:left="0" w:firstLine="0"/>
              <w:jc w:val="both"/>
            </w:pPr>
            <w:r>
              <w:t xml:space="preserve">Организация и порядок осуществления осмотра. </w:t>
            </w:r>
          </w:p>
          <w:p w:rsidR="000263CC" w:rsidRDefault="0014727F">
            <w:pPr>
              <w:pStyle w:val="afa"/>
              <w:numPr>
                <w:ilvl w:val="0"/>
                <w:numId w:val="5"/>
              </w:numPr>
              <w:tabs>
                <w:tab w:val="left" w:pos="336"/>
              </w:tabs>
              <w:ind w:left="0" w:firstLine="0"/>
              <w:jc w:val="both"/>
            </w:pPr>
            <w:r>
              <w:t>Порядок проверки соответствия фактических затрат данным раздельного учета результатов финансово-хозяйственной деятельности по государственному контракту (договору).</w:t>
            </w:r>
          </w:p>
          <w:p w:rsidR="000263CC" w:rsidRDefault="0014727F">
            <w:pPr>
              <w:pStyle w:val="afa"/>
              <w:numPr>
                <w:ilvl w:val="0"/>
                <w:numId w:val="5"/>
              </w:numPr>
              <w:tabs>
                <w:tab w:val="left" w:pos="336"/>
              </w:tabs>
              <w:ind w:left="0" w:firstLine="0"/>
              <w:jc w:val="both"/>
            </w:pPr>
            <w:r>
              <w:lastRenderedPageBreak/>
              <w:t xml:space="preserve">Направления проверки. </w:t>
            </w:r>
          </w:p>
          <w:p w:rsidR="000263CC" w:rsidRDefault="0014727F">
            <w:pPr>
              <w:pStyle w:val="afa"/>
              <w:numPr>
                <w:ilvl w:val="0"/>
                <w:numId w:val="5"/>
              </w:numPr>
              <w:tabs>
                <w:tab w:val="left" w:pos="336"/>
              </w:tabs>
              <w:ind w:left="0" w:firstLine="0"/>
              <w:jc w:val="both"/>
            </w:pPr>
            <w:r>
              <w:rPr>
                <w:bCs/>
              </w:rPr>
              <w:t>Организация и проведение проверки</w:t>
            </w:r>
            <w:r>
              <w:t xml:space="preserve"> ведения учета доходов, затрат, произведенных участниками казначейского сопровождения в целях достижения результатов закупки.</w:t>
            </w:r>
          </w:p>
          <w:p w:rsidR="000263CC" w:rsidRDefault="0014727F">
            <w:pPr>
              <w:pStyle w:val="afa"/>
              <w:numPr>
                <w:ilvl w:val="0"/>
                <w:numId w:val="5"/>
              </w:numPr>
              <w:tabs>
                <w:tab w:val="left" w:pos="336"/>
              </w:tabs>
              <w:ind w:left="0" w:firstLine="0"/>
              <w:jc w:val="both"/>
            </w:pPr>
            <w:r>
              <w:t>Порядок ведения раздельного учета результатов финансово-хозяйственной деятельности участниками казначейского сопровождения.</w:t>
            </w:r>
          </w:p>
          <w:p w:rsidR="000263CC" w:rsidRDefault="0014727F">
            <w:pPr>
              <w:pStyle w:val="afa"/>
              <w:numPr>
                <w:ilvl w:val="0"/>
                <w:numId w:val="5"/>
              </w:numPr>
              <w:tabs>
                <w:tab w:val="left" w:pos="336"/>
              </w:tabs>
              <w:ind w:left="0" w:firstLine="0"/>
              <w:jc w:val="both"/>
            </w:pPr>
            <w:r>
              <w:t xml:space="preserve">Анализ экономической обоснованности затрат. </w:t>
            </w:r>
          </w:p>
          <w:p w:rsidR="000263CC" w:rsidRDefault="0014727F">
            <w:pPr>
              <w:jc w:val="both"/>
              <w:rPr>
                <w:color w:val="000000"/>
              </w:rPr>
            </w:pPr>
            <w:r>
              <w:rPr>
                <w:rFonts w:eastAsia="Calibri"/>
                <w:b/>
                <w:sz w:val="22"/>
                <w:szCs w:val="22"/>
              </w:rPr>
              <w:t>Рекомендуемые источники</w:t>
            </w:r>
            <w:r>
              <w:rPr>
                <w:rFonts w:eastAsia="Calibri"/>
                <w:sz w:val="22"/>
                <w:szCs w:val="22"/>
              </w:rPr>
              <w:t>: 8.1, 8.2.1, 8.2.2, 9</w:t>
            </w:r>
          </w:p>
        </w:tc>
        <w:tc>
          <w:tcPr>
            <w:tcW w:w="1838" w:type="dxa"/>
          </w:tcPr>
          <w:p w:rsidR="000263CC" w:rsidRDefault="0014727F">
            <w:r>
              <w:lastRenderedPageBreak/>
              <w:t>Опрос.</w:t>
            </w:r>
          </w:p>
          <w:p w:rsidR="000263CC" w:rsidRDefault="0014727F">
            <w:pPr>
              <w:keepNext/>
              <w:widowControl w:val="0"/>
              <w:jc w:val="both"/>
            </w:pPr>
            <w:r>
              <w:t>Решение тестов.</w:t>
            </w:r>
          </w:p>
          <w:p w:rsidR="000263CC" w:rsidRDefault="0014727F">
            <w:pPr>
              <w:jc w:val="both"/>
              <w:rPr>
                <w:b/>
                <w:highlight w:val="yellow"/>
              </w:rPr>
            </w:pPr>
            <w:r>
              <w:t>Решение практических задач.</w:t>
            </w:r>
          </w:p>
        </w:tc>
      </w:tr>
      <w:tr w:rsidR="000263CC">
        <w:tc>
          <w:tcPr>
            <w:tcW w:w="1843" w:type="dxa"/>
            <w:shd w:val="clear" w:color="auto" w:fill="auto"/>
          </w:tcPr>
          <w:p w:rsidR="000263CC" w:rsidRDefault="0014727F">
            <w:pPr>
              <w:jc w:val="both"/>
              <w:rPr>
                <w:b/>
                <w:color w:val="000000" w:themeColor="text1"/>
                <w:highlight w:val="yellow"/>
              </w:rPr>
            </w:pPr>
            <w:r>
              <w:t>Тема 3. Казначейское обслуживание операций со средствами участников казначейского сопровождения</w:t>
            </w:r>
          </w:p>
        </w:tc>
        <w:tc>
          <w:tcPr>
            <w:tcW w:w="6945" w:type="dxa"/>
          </w:tcPr>
          <w:p w:rsidR="000263CC" w:rsidRDefault="0014727F">
            <w:pPr>
              <w:jc w:val="both"/>
              <w:rPr>
                <w:rFonts w:eastAsia="Calibri"/>
                <w:b/>
                <w:sz w:val="22"/>
                <w:szCs w:val="22"/>
              </w:rPr>
            </w:pPr>
            <w:r>
              <w:rPr>
                <w:rFonts w:eastAsia="Calibri"/>
                <w:b/>
                <w:sz w:val="22"/>
                <w:szCs w:val="22"/>
              </w:rPr>
              <w:t>Занятие 5.</w:t>
            </w:r>
          </w:p>
          <w:p w:rsidR="000263CC" w:rsidRDefault="0014727F">
            <w:pPr>
              <w:pStyle w:val="afa"/>
              <w:numPr>
                <w:ilvl w:val="0"/>
                <w:numId w:val="6"/>
              </w:numPr>
              <w:tabs>
                <w:tab w:val="left" w:pos="372"/>
              </w:tabs>
              <w:ind w:left="36" w:firstLine="0"/>
              <w:jc w:val="both"/>
            </w:pPr>
            <w:r>
              <w:t xml:space="preserve">Правила казначейского сопровождения контрактов. </w:t>
            </w:r>
          </w:p>
          <w:p w:rsidR="000263CC" w:rsidRDefault="0014727F">
            <w:pPr>
              <w:pStyle w:val="afa"/>
              <w:numPr>
                <w:ilvl w:val="0"/>
                <w:numId w:val="6"/>
              </w:numPr>
              <w:tabs>
                <w:tab w:val="left" w:pos="372"/>
              </w:tabs>
              <w:ind w:left="36" w:firstLine="0"/>
              <w:jc w:val="both"/>
            </w:pPr>
            <w:r>
              <w:t xml:space="preserve">Порядок отражение на казначейских счетах операций с денежными средствами участников казначейского сопровождения. </w:t>
            </w:r>
          </w:p>
          <w:p w:rsidR="000263CC" w:rsidRDefault="0014727F">
            <w:pPr>
              <w:pStyle w:val="afa"/>
              <w:numPr>
                <w:ilvl w:val="0"/>
                <w:numId w:val="6"/>
              </w:numPr>
              <w:tabs>
                <w:tab w:val="left" w:pos="372"/>
              </w:tabs>
              <w:ind w:left="36" w:firstLine="0"/>
              <w:jc w:val="both"/>
            </w:pPr>
            <w:r>
              <w:t xml:space="preserve">Порядок санкционирования расходов участников казначейского сопровождения. </w:t>
            </w:r>
          </w:p>
          <w:p w:rsidR="000263CC" w:rsidRDefault="0014727F">
            <w:pPr>
              <w:jc w:val="both"/>
              <w:rPr>
                <w:rFonts w:eastAsia="Calibri"/>
                <w:b/>
                <w:sz w:val="22"/>
                <w:szCs w:val="22"/>
              </w:rPr>
            </w:pPr>
            <w:r>
              <w:rPr>
                <w:rFonts w:eastAsia="Calibri"/>
                <w:b/>
                <w:sz w:val="22"/>
                <w:szCs w:val="22"/>
              </w:rPr>
              <w:t>Занятие 6.</w:t>
            </w:r>
          </w:p>
          <w:p w:rsidR="000263CC" w:rsidRDefault="0014727F">
            <w:pPr>
              <w:pStyle w:val="afa"/>
              <w:numPr>
                <w:ilvl w:val="0"/>
                <w:numId w:val="7"/>
              </w:numPr>
              <w:tabs>
                <w:tab w:val="left" w:pos="240"/>
                <w:tab w:val="left" w:pos="396"/>
              </w:tabs>
              <w:ind w:left="36" w:firstLine="0"/>
              <w:jc w:val="both"/>
            </w:pPr>
            <w:r>
              <w:t xml:space="preserve">Порядок </w:t>
            </w:r>
            <w:r>
              <w:rPr>
                <w:rFonts w:cs="Century Gothic"/>
              </w:rPr>
              <w:t>санкционирования целевых расходов по государственному (муниципальному) контракту, договору (соглашению), контракту (договору), содержащему сведения, составляющие государственную тайну.</w:t>
            </w:r>
            <w:r>
              <w:t xml:space="preserve"> </w:t>
            </w:r>
          </w:p>
          <w:p w:rsidR="000263CC" w:rsidRDefault="0014727F">
            <w:pPr>
              <w:pStyle w:val="afa"/>
              <w:numPr>
                <w:ilvl w:val="0"/>
                <w:numId w:val="7"/>
              </w:numPr>
              <w:tabs>
                <w:tab w:val="left" w:pos="240"/>
                <w:tab w:val="left" w:pos="396"/>
              </w:tabs>
              <w:ind w:left="36" w:firstLine="0"/>
              <w:jc w:val="both"/>
            </w:pPr>
            <w:r>
              <w:t xml:space="preserve">Проведение территориальными органами Федерального казначейства бюджетного мониторинга в системе казначейских платежей. </w:t>
            </w:r>
          </w:p>
          <w:p w:rsidR="000263CC" w:rsidRDefault="0014727F">
            <w:pPr>
              <w:pStyle w:val="afa"/>
              <w:numPr>
                <w:ilvl w:val="0"/>
                <w:numId w:val="7"/>
              </w:numPr>
              <w:tabs>
                <w:tab w:val="left" w:pos="240"/>
                <w:tab w:val="left" w:pos="396"/>
              </w:tabs>
              <w:ind w:left="36" w:firstLine="0"/>
              <w:jc w:val="both"/>
            </w:pPr>
            <w:r>
              <w:t xml:space="preserve">Виды распоряжений о совершении казначейских платежей, предоставляемых в ТОФК участниками казначейского сопровождения. </w:t>
            </w:r>
          </w:p>
          <w:p w:rsidR="000263CC" w:rsidRDefault="0014727F">
            <w:pPr>
              <w:pStyle w:val="afa"/>
              <w:ind w:left="36"/>
              <w:jc w:val="both"/>
            </w:pPr>
            <w:r>
              <w:rPr>
                <w:rFonts w:eastAsia="Calibri"/>
                <w:b/>
              </w:rPr>
              <w:t>Рекомендуемые источники</w:t>
            </w:r>
            <w:r>
              <w:rPr>
                <w:rFonts w:eastAsia="Calibri"/>
              </w:rPr>
              <w:t>: 8.1, 8.2.1, 8.2.2, 9</w:t>
            </w:r>
          </w:p>
          <w:p w:rsidR="000263CC" w:rsidRDefault="0014727F">
            <w:pPr>
              <w:pStyle w:val="afa"/>
              <w:tabs>
                <w:tab w:val="left" w:pos="240"/>
                <w:tab w:val="left" w:pos="396"/>
              </w:tabs>
              <w:ind w:left="36"/>
              <w:jc w:val="both"/>
            </w:pPr>
            <w:r>
              <w:rPr>
                <w:rFonts w:eastAsia="Calibri"/>
                <w:b/>
                <w:sz w:val="22"/>
                <w:szCs w:val="22"/>
              </w:rPr>
              <w:t>Занятие 7.</w:t>
            </w:r>
          </w:p>
          <w:p w:rsidR="000263CC" w:rsidRDefault="0014727F">
            <w:pPr>
              <w:pStyle w:val="afa"/>
              <w:numPr>
                <w:ilvl w:val="0"/>
                <w:numId w:val="8"/>
              </w:numPr>
              <w:tabs>
                <w:tab w:val="left" w:pos="288"/>
              </w:tabs>
              <w:ind w:left="0" w:firstLine="0"/>
              <w:jc w:val="both"/>
            </w:pPr>
            <w:r>
              <w:t xml:space="preserve">Проверка распоряжений участников казначейского сопровождения. </w:t>
            </w:r>
          </w:p>
          <w:p w:rsidR="000263CC" w:rsidRDefault="0014727F">
            <w:pPr>
              <w:pStyle w:val="afa"/>
              <w:numPr>
                <w:ilvl w:val="0"/>
                <w:numId w:val="8"/>
              </w:numPr>
              <w:tabs>
                <w:tab w:val="left" w:pos="288"/>
              </w:tabs>
              <w:ind w:left="0" w:firstLine="0"/>
              <w:jc w:val="both"/>
            </w:pPr>
            <w:r>
              <w:t>Учет операций со средствами клиента.</w:t>
            </w:r>
          </w:p>
          <w:p w:rsidR="000263CC" w:rsidRDefault="0014727F">
            <w:pPr>
              <w:pStyle w:val="afa"/>
              <w:ind w:left="36"/>
              <w:jc w:val="both"/>
              <w:rPr>
                <w:color w:val="000000" w:themeColor="text1"/>
              </w:rPr>
            </w:pPr>
            <w:r>
              <w:rPr>
                <w:rFonts w:eastAsia="Calibri"/>
                <w:b/>
              </w:rPr>
              <w:t>Рекомендуемые источники</w:t>
            </w:r>
            <w:r>
              <w:rPr>
                <w:rFonts w:eastAsia="Calibri"/>
              </w:rPr>
              <w:t>: 8.1, 8.2.1, 8.2.2, 9</w:t>
            </w:r>
          </w:p>
        </w:tc>
        <w:tc>
          <w:tcPr>
            <w:tcW w:w="1838" w:type="dxa"/>
          </w:tcPr>
          <w:p w:rsidR="000263CC" w:rsidRDefault="0014727F">
            <w:r>
              <w:t>Опрос.</w:t>
            </w:r>
          </w:p>
          <w:p w:rsidR="000263CC" w:rsidRDefault="0014727F">
            <w:pPr>
              <w:keepNext/>
              <w:widowControl w:val="0"/>
              <w:jc w:val="both"/>
            </w:pPr>
            <w:r>
              <w:t>Решение тестов.</w:t>
            </w:r>
          </w:p>
          <w:p w:rsidR="000263CC" w:rsidRDefault="0014727F">
            <w:pPr>
              <w:jc w:val="both"/>
              <w:rPr>
                <w:b/>
                <w:color w:val="000000" w:themeColor="text1"/>
                <w:highlight w:val="yellow"/>
              </w:rPr>
            </w:pPr>
            <w:r>
              <w:t>Решение практических задач.</w:t>
            </w:r>
          </w:p>
        </w:tc>
      </w:tr>
      <w:tr w:rsidR="000263CC">
        <w:tc>
          <w:tcPr>
            <w:tcW w:w="1843" w:type="dxa"/>
            <w:shd w:val="clear" w:color="auto" w:fill="auto"/>
          </w:tcPr>
          <w:p w:rsidR="000263CC" w:rsidRDefault="0014727F">
            <w:r>
              <w:t>Тема 4. Казначейское обеспечение обязательств</w:t>
            </w:r>
          </w:p>
          <w:p w:rsidR="000263CC" w:rsidRDefault="000263CC">
            <w:pPr>
              <w:jc w:val="both"/>
              <w:rPr>
                <w:b/>
                <w:highlight w:val="yellow"/>
              </w:rPr>
            </w:pPr>
          </w:p>
        </w:tc>
        <w:tc>
          <w:tcPr>
            <w:tcW w:w="6945" w:type="dxa"/>
            <w:vAlign w:val="center"/>
          </w:tcPr>
          <w:p w:rsidR="000263CC" w:rsidRDefault="0014727F">
            <w:pPr>
              <w:jc w:val="both"/>
              <w:rPr>
                <w:rFonts w:eastAsia="Calibri"/>
                <w:b/>
                <w:sz w:val="22"/>
                <w:szCs w:val="22"/>
              </w:rPr>
            </w:pPr>
            <w:r>
              <w:rPr>
                <w:rFonts w:eastAsia="Calibri"/>
                <w:b/>
                <w:sz w:val="22"/>
                <w:szCs w:val="22"/>
              </w:rPr>
              <w:t>Занятие 8.</w:t>
            </w:r>
          </w:p>
          <w:p w:rsidR="000263CC" w:rsidRDefault="0014727F">
            <w:pPr>
              <w:pStyle w:val="afa"/>
              <w:numPr>
                <w:ilvl w:val="0"/>
                <w:numId w:val="9"/>
              </w:numPr>
              <w:tabs>
                <w:tab w:val="left" w:pos="252"/>
              </w:tabs>
              <w:ind w:left="-105" w:firstLine="0"/>
              <w:contextualSpacing/>
              <w:jc w:val="both"/>
              <w:rPr>
                <w:bCs/>
              </w:rPr>
            </w:pPr>
            <w:r>
              <w:rPr>
                <w:bCs/>
              </w:rPr>
              <w:t>Нормативно-правовое регулирование казначейского обеспечения обязательств.</w:t>
            </w:r>
          </w:p>
          <w:p w:rsidR="000263CC" w:rsidRDefault="0014727F">
            <w:pPr>
              <w:pStyle w:val="afa"/>
              <w:numPr>
                <w:ilvl w:val="0"/>
                <w:numId w:val="9"/>
              </w:numPr>
              <w:tabs>
                <w:tab w:val="left" w:pos="252"/>
              </w:tabs>
              <w:ind w:left="-105" w:firstLine="0"/>
              <w:contextualSpacing/>
              <w:jc w:val="both"/>
              <w:rPr>
                <w:bCs/>
              </w:rPr>
            </w:pPr>
            <w:r>
              <w:t xml:space="preserve">Правила выдачи (перевода, отзыва) и сроков проведения казначейского обеспечения обязательств. </w:t>
            </w:r>
          </w:p>
          <w:p w:rsidR="000263CC" w:rsidRDefault="0014727F">
            <w:pPr>
              <w:pStyle w:val="afa"/>
              <w:numPr>
                <w:ilvl w:val="0"/>
                <w:numId w:val="9"/>
              </w:numPr>
              <w:tabs>
                <w:tab w:val="left" w:pos="252"/>
              </w:tabs>
              <w:ind w:left="-105" w:firstLine="0"/>
              <w:contextualSpacing/>
              <w:jc w:val="both"/>
              <w:rPr>
                <w:bCs/>
              </w:rPr>
            </w:pPr>
            <w:r>
              <w:t xml:space="preserve">Правила выдачи (перевода, отзыва) казначейского обеспечения обязательств и сроков проведения операций с казначейским обеспечением обязательств при банковском сопровождении. </w:t>
            </w:r>
          </w:p>
          <w:p w:rsidR="000263CC" w:rsidRDefault="0014727F">
            <w:pPr>
              <w:pStyle w:val="afa"/>
              <w:numPr>
                <w:ilvl w:val="0"/>
                <w:numId w:val="9"/>
              </w:numPr>
              <w:tabs>
                <w:tab w:val="left" w:pos="252"/>
              </w:tabs>
              <w:ind w:left="-105" w:firstLine="0"/>
              <w:contextualSpacing/>
              <w:jc w:val="both"/>
              <w:rPr>
                <w:bCs/>
              </w:rPr>
            </w:pPr>
            <w:r>
              <w:t>Условия предоставления казначейского обеспечения обязательств.</w:t>
            </w:r>
            <w:r>
              <w:rPr>
                <w:bCs/>
                <w:i/>
                <w:iCs/>
              </w:rPr>
              <w:t xml:space="preserve"> </w:t>
            </w:r>
          </w:p>
          <w:p w:rsidR="000263CC" w:rsidRDefault="0014727F">
            <w:pPr>
              <w:contextualSpacing/>
              <w:jc w:val="both"/>
              <w:rPr>
                <w:rFonts w:eastAsia="Calibri"/>
              </w:rPr>
            </w:pPr>
            <w:r>
              <w:rPr>
                <w:rFonts w:eastAsia="Calibri"/>
                <w:b/>
              </w:rPr>
              <w:t>Рекомендуемые источники</w:t>
            </w:r>
            <w:r>
              <w:rPr>
                <w:rFonts w:eastAsia="Calibri"/>
              </w:rPr>
              <w:t>: 8.1, 8.2.1, 8.2.2, 9</w:t>
            </w:r>
          </w:p>
          <w:p w:rsidR="000263CC" w:rsidRDefault="0014727F">
            <w:pPr>
              <w:contextualSpacing/>
              <w:jc w:val="both"/>
              <w:rPr>
                <w:b/>
              </w:rPr>
            </w:pPr>
            <w:r>
              <w:rPr>
                <w:b/>
              </w:rPr>
              <w:t>Занятие 9.</w:t>
            </w:r>
          </w:p>
          <w:p w:rsidR="000263CC" w:rsidRDefault="0014727F">
            <w:pPr>
              <w:pStyle w:val="afa"/>
              <w:numPr>
                <w:ilvl w:val="0"/>
                <w:numId w:val="10"/>
              </w:numPr>
              <w:tabs>
                <w:tab w:val="left" w:pos="264"/>
              </w:tabs>
              <w:ind w:left="0" w:firstLine="0"/>
              <w:contextualSpacing/>
              <w:jc w:val="both"/>
              <w:rPr>
                <w:bCs/>
              </w:rPr>
            </w:pPr>
            <w:r>
              <w:rPr>
                <w:bCs/>
              </w:rPr>
              <w:t>Особенности обеспечения казначейского сопровождения средств государственного оборонного заказа.</w:t>
            </w:r>
          </w:p>
          <w:p w:rsidR="000263CC" w:rsidRDefault="0014727F">
            <w:pPr>
              <w:pStyle w:val="afa"/>
              <w:numPr>
                <w:ilvl w:val="0"/>
                <w:numId w:val="10"/>
              </w:numPr>
              <w:tabs>
                <w:tab w:val="left" w:pos="264"/>
              </w:tabs>
              <w:ind w:left="0" w:firstLine="0"/>
              <w:contextualSpacing/>
              <w:jc w:val="both"/>
              <w:rPr>
                <w:bCs/>
              </w:rPr>
            </w:pPr>
            <w:r>
              <w:t>Казначейское сопровождение средств государственного оборонного заказа.</w:t>
            </w:r>
          </w:p>
          <w:p w:rsidR="000263CC" w:rsidRDefault="0014727F">
            <w:pPr>
              <w:spacing w:line="360" w:lineRule="auto"/>
              <w:contextualSpacing/>
              <w:jc w:val="both"/>
              <w:rPr>
                <w:color w:val="000000"/>
              </w:rPr>
            </w:pPr>
            <w:r>
              <w:rPr>
                <w:rFonts w:eastAsia="Calibri"/>
                <w:b/>
              </w:rPr>
              <w:t>Рекомендуемые источники</w:t>
            </w:r>
            <w:r>
              <w:rPr>
                <w:rFonts w:eastAsia="Calibri"/>
              </w:rPr>
              <w:t>: 8.1, 8.2.1, 8.2.2, 9</w:t>
            </w:r>
          </w:p>
        </w:tc>
        <w:tc>
          <w:tcPr>
            <w:tcW w:w="1838" w:type="dxa"/>
          </w:tcPr>
          <w:p w:rsidR="000263CC" w:rsidRDefault="0014727F">
            <w:r>
              <w:t>Опрос.</w:t>
            </w:r>
          </w:p>
          <w:p w:rsidR="000263CC" w:rsidRDefault="0014727F">
            <w:pPr>
              <w:keepNext/>
              <w:widowControl w:val="0"/>
              <w:jc w:val="both"/>
            </w:pPr>
            <w:r>
              <w:t>Решение тестов.</w:t>
            </w:r>
          </w:p>
          <w:p w:rsidR="000263CC" w:rsidRDefault="0014727F">
            <w:pPr>
              <w:rPr>
                <w:highlight w:val="yellow"/>
              </w:rPr>
            </w:pPr>
            <w:r>
              <w:t>Решение практических задач.</w:t>
            </w:r>
          </w:p>
        </w:tc>
      </w:tr>
    </w:tbl>
    <w:p w:rsidR="000263CC" w:rsidRDefault="000263CC">
      <w:pPr>
        <w:pStyle w:val="1"/>
        <w:spacing w:before="0" w:line="276" w:lineRule="auto"/>
        <w:ind w:firstLine="709"/>
        <w:jc w:val="both"/>
        <w:rPr>
          <w:rStyle w:val="10"/>
          <w:rFonts w:ascii="Times New Roman" w:hAnsi="Times New Roman" w:cs="Times New Roman"/>
          <w:b/>
          <w:color w:val="000000" w:themeColor="text1"/>
          <w:sz w:val="28"/>
          <w:szCs w:val="28"/>
        </w:rPr>
      </w:pPr>
    </w:p>
    <w:p w:rsidR="000263CC" w:rsidRDefault="0014727F">
      <w:pPr>
        <w:pStyle w:val="1"/>
        <w:spacing w:before="0" w:line="360" w:lineRule="auto"/>
        <w:ind w:firstLine="709"/>
        <w:jc w:val="both"/>
        <w:rPr>
          <w:rStyle w:val="10"/>
          <w:rFonts w:ascii="Times New Roman" w:hAnsi="Times New Roman" w:cs="Times New Roman"/>
          <w:b/>
          <w:color w:val="000000" w:themeColor="text1"/>
          <w:sz w:val="28"/>
          <w:szCs w:val="28"/>
        </w:rPr>
      </w:pPr>
      <w:bookmarkStart w:id="20" w:name="_Toc136719046"/>
      <w:r>
        <w:rPr>
          <w:rStyle w:val="10"/>
          <w:rFonts w:ascii="Times New Roman" w:hAnsi="Times New Roman" w:cs="Times New Roman"/>
          <w:b/>
          <w:color w:val="000000" w:themeColor="text1"/>
          <w:sz w:val="28"/>
          <w:szCs w:val="28"/>
        </w:rPr>
        <w:t>5.3.2 Очно-заочное обучение</w:t>
      </w:r>
      <w:bookmarkEnd w:id="20"/>
      <w:r>
        <w:rPr>
          <w:rStyle w:val="10"/>
          <w:rFonts w:ascii="Times New Roman" w:hAnsi="Times New Roman" w:cs="Times New Roman"/>
          <w:b/>
          <w:color w:val="000000" w:themeColor="text1"/>
          <w:sz w:val="28"/>
          <w:szCs w:val="28"/>
        </w:rPr>
        <w:t xml:space="preserve">      </w:t>
      </w:r>
    </w:p>
    <w:p w:rsidR="000263CC" w:rsidRDefault="0014727F">
      <w:pPr>
        <w:spacing w:line="360" w:lineRule="auto"/>
        <w:jc w:val="right"/>
        <w:rPr>
          <w:b/>
        </w:rPr>
      </w:pPr>
      <w:r>
        <w:rPr>
          <w:bCs/>
        </w:rPr>
        <w:t>Таблица 8</w:t>
      </w:r>
      <w:r>
        <w:rPr>
          <w:b/>
        </w:rPr>
        <w:t xml:space="preserve"> </w:t>
      </w:r>
    </w:p>
    <w:tbl>
      <w:tblPr>
        <w:tblStyle w:val="aff7"/>
        <w:tblW w:w="10626" w:type="dxa"/>
        <w:tblInd w:w="-431" w:type="dxa"/>
        <w:tblLayout w:type="fixed"/>
        <w:tblLook w:val="04A0" w:firstRow="1" w:lastRow="0" w:firstColumn="1" w:lastColumn="0" w:noHBand="0" w:noVBand="1"/>
      </w:tblPr>
      <w:tblGrid>
        <w:gridCol w:w="1985"/>
        <w:gridCol w:w="6803"/>
        <w:gridCol w:w="1838"/>
      </w:tblGrid>
      <w:tr w:rsidR="000263CC">
        <w:tc>
          <w:tcPr>
            <w:tcW w:w="1985" w:type="dxa"/>
          </w:tcPr>
          <w:p w:rsidR="000263CC" w:rsidRDefault="0014727F">
            <w:pPr>
              <w:jc w:val="center"/>
              <w:rPr>
                <w:b/>
              </w:rPr>
            </w:pPr>
            <w:r>
              <w:rPr>
                <w:b/>
              </w:rPr>
              <w:t>Наименование тем (разделов) дисциплины</w:t>
            </w:r>
          </w:p>
        </w:tc>
        <w:tc>
          <w:tcPr>
            <w:tcW w:w="6803" w:type="dxa"/>
          </w:tcPr>
          <w:p w:rsidR="000263CC" w:rsidRDefault="0014727F">
            <w:pPr>
              <w:jc w:val="center"/>
              <w:rPr>
                <w:b/>
              </w:rPr>
            </w:pPr>
            <w:r>
              <w:rPr>
                <w:b/>
              </w:rPr>
              <w:t>Перечень вопросов для обсуждения на семинарских, практических занятиях, рекомендуемые источники из разделов 8, 9 (указывается раздел и порядковый номер источника)</w:t>
            </w:r>
          </w:p>
        </w:tc>
        <w:tc>
          <w:tcPr>
            <w:tcW w:w="1838" w:type="dxa"/>
          </w:tcPr>
          <w:p w:rsidR="000263CC" w:rsidRDefault="0014727F">
            <w:pPr>
              <w:jc w:val="center"/>
              <w:rPr>
                <w:b/>
              </w:rPr>
            </w:pPr>
            <w:r>
              <w:rPr>
                <w:b/>
              </w:rPr>
              <w:t>Формы проведения занятий</w:t>
            </w:r>
          </w:p>
        </w:tc>
      </w:tr>
      <w:tr w:rsidR="000263CC">
        <w:tc>
          <w:tcPr>
            <w:tcW w:w="1985" w:type="dxa"/>
            <w:shd w:val="clear" w:color="auto" w:fill="auto"/>
          </w:tcPr>
          <w:p w:rsidR="000263CC" w:rsidRDefault="0014727F">
            <w:pPr>
              <w:jc w:val="both"/>
              <w:rPr>
                <w:b/>
                <w:color w:val="000000" w:themeColor="text1"/>
                <w:highlight w:val="yellow"/>
              </w:rPr>
            </w:pPr>
            <w:r>
              <w:t>Тема 1. Основы казначейского сопровождения контрактов</w:t>
            </w:r>
          </w:p>
        </w:tc>
        <w:tc>
          <w:tcPr>
            <w:tcW w:w="6803" w:type="dxa"/>
          </w:tcPr>
          <w:p w:rsidR="000263CC" w:rsidRDefault="0014727F">
            <w:pPr>
              <w:tabs>
                <w:tab w:val="left" w:pos="276"/>
              </w:tabs>
              <w:jc w:val="both"/>
              <w:rPr>
                <w:b/>
                <w:bCs/>
              </w:rPr>
            </w:pPr>
            <w:r>
              <w:rPr>
                <w:b/>
                <w:bCs/>
              </w:rPr>
              <w:t>Занятие 1.</w:t>
            </w:r>
          </w:p>
          <w:p w:rsidR="000263CC" w:rsidRDefault="0014727F">
            <w:pPr>
              <w:pStyle w:val="afa"/>
              <w:numPr>
                <w:ilvl w:val="0"/>
                <w:numId w:val="15"/>
              </w:numPr>
              <w:tabs>
                <w:tab w:val="left" w:pos="276"/>
              </w:tabs>
              <w:ind w:left="36" w:firstLine="0"/>
              <w:jc w:val="both"/>
            </w:pPr>
            <w:r>
              <w:t xml:space="preserve">Нормативные правовые акты, регулирующие казначейское сопровождение контрактов. </w:t>
            </w:r>
          </w:p>
          <w:p w:rsidR="000263CC" w:rsidRDefault="0014727F">
            <w:pPr>
              <w:pStyle w:val="afa"/>
              <w:numPr>
                <w:ilvl w:val="0"/>
                <w:numId w:val="15"/>
              </w:numPr>
              <w:tabs>
                <w:tab w:val="left" w:pos="276"/>
              </w:tabs>
              <w:ind w:left="36" w:firstLine="0"/>
              <w:jc w:val="both"/>
            </w:pPr>
            <w:r>
              <w:t>Виды целевых средств, подлежащих казначейскому сопровождению.</w:t>
            </w:r>
          </w:p>
          <w:p w:rsidR="000263CC" w:rsidRDefault="0014727F">
            <w:pPr>
              <w:pStyle w:val="afa"/>
              <w:numPr>
                <w:ilvl w:val="0"/>
                <w:numId w:val="15"/>
              </w:numPr>
              <w:tabs>
                <w:tab w:val="left" w:pos="276"/>
              </w:tabs>
              <w:ind w:left="36" w:firstLine="0"/>
              <w:jc w:val="both"/>
            </w:pPr>
            <w:r>
              <w:t xml:space="preserve">Перечень средств, не подлежащих казначейскому сопровождению. </w:t>
            </w:r>
          </w:p>
          <w:p w:rsidR="000263CC" w:rsidRDefault="0014727F">
            <w:pPr>
              <w:pStyle w:val="afa"/>
              <w:numPr>
                <w:ilvl w:val="0"/>
                <w:numId w:val="15"/>
              </w:numPr>
              <w:tabs>
                <w:tab w:val="left" w:pos="276"/>
              </w:tabs>
              <w:ind w:left="0" w:firstLine="0"/>
              <w:jc w:val="both"/>
            </w:pPr>
            <w:r>
              <w:t>Классификатор признаков финансовых нарушений участников казначейского сопровождения</w:t>
            </w:r>
            <w:r>
              <w:rPr>
                <w:sz w:val="28"/>
                <w:szCs w:val="28"/>
              </w:rPr>
              <w:t>.</w:t>
            </w:r>
          </w:p>
          <w:p w:rsidR="000263CC" w:rsidRDefault="0014727F">
            <w:pPr>
              <w:pStyle w:val="afa"/>
              <w:tabs>
                <w:tab w:val="left" w:pos="276"/>
              </w:tabs>
              <w:ind w:left="36"/>
              <w:jc w:val="both"/>
              <w:rPr>
                <w:b/>
                <w:bCs/>
              </w:rPr>
            </w:pPr>
            <w:r>
              <w:rPr>
                <w:rFonts w:eastAsia="Calibri"/>
                <w:b/>
                <w:sz w:val="22"/>
                <w:szCs w:val="22"/>
              </w:rPr>
              <w:t>Рекомендуемые источники</w:t>
            </w:r>
            <w:r>
              <w:rPr>
                <w:rFonts w:eastAsia="Calibri"/>
                <w:sz w:val="22"/>
                <w:szCs w:val="22"/>
              </w:rPr>
              <w:t>: 8.1, 8.2.1, 8.2.2, 9</w:t>
            </w:r>
          </w:p>
          <w:p w:rsidR="000263CC" w:rsidRDefault="0014727F">
            <w:pPr>
              <w:pStyle w:val="afa"/>
              <w:tabs>
                <w:tab w:val="left" w:pos="276"/>
              </w:tabs>
              <w:ind w:left="36"/>
              <w:jc w:val="both"/>
              <w:rPr>
                <w:b/>
                <w:bCs/>
              </w:rPr>
            </w:pPr>
            <w:r>
              <w:rPr>
                <w:b/>
                <w:bCs/>
              </w:rPr>
              <w:t>Занятие 2.</w:t>
            </w:r>
          </w:p>
          <w:p w:rsidR="000263CC" w:rsidRDefault="0014727F">
            <w:pPr>
              <w:pStyle w:val="afa"/>
              <w:numPr>
                <w:ilvl w:val="0"/>
                <w:numId w:val="34"/>
              </w:numPr>
              <w:tabs>
                <w:tab w:val="left" w:pos="276"/>
              </w:tabs>
              <w:ind w:left="36" w:firstLine="0"/>
              <w:jc w:val="both"/>
            </w:pPr>
            <w:r>
              <w:t xml:space="preserve">Порядок открытия лицевых счетов, предназначенные для учета операций со средствами участников казначейского сопровождения с кодом «71». </w:t>
            </w:r>
          </w:p>
          <w:p w:rsidR="000263CC" w:rsidRDefault="0014727F">
            <w:pPr>
              <w:pStyle w:val="afa"/>
              <w:numPr>
                <w:ilvl w:val="0"/>
                <w:numId w:val="34"/>
              </w:numPr>
              <w:tabs>
                <w:tab w:val="left" w:pos="276"/>
              </w:tabs>
              <w:ind w:left="36" w:firstLine="0"/>
              <w:jc w:val="both"/>
            </w:pPr>
            <w:r>
              <w:t>Ведение и использование лицевого счета (режим лицевого счета).</w:t>
            </w:r>
          </w:p>
          <w:p w:rsidR="000263CC" w:rsidRDefault="0014727F">
            <w:pPr>
              <w:pStyle w:val="afa"/>
              <w:numPr>
                <w:ilvl w:val="0"/>
                <w:numId w:val="34"/>
              </w:numPr>
              <w:tabs>
                <w:tab w:val="left" w:pos="276"/>
              </w:tabs>
              <w:ind w:left="36" w:firstLine="0"/>
              <w:jc w:val="both"/>
              <w:rPr>
                <w:color w:val="000000" w:themeColor="text1"/>
              </w:rPr>
            </w:pPr>
            <w:r>
              <w:t xml:space="preserve">Базовая и расширенная модели казначейского сопровождения. </w:t>
            </w:r>
          </w:p>
          <w:p w:rsidR="000263CC" w:rsidRDefault="0014727F">
            <w:pPr>
              <w:pStyle w:val="afa"/>
              <w:tabs>
                <w:tab w:val="left" w:pos="276"/>
              </w:tabs>
              <w:ind w:left="36"/>
              <w:jc w:val="both"/>
              <w:rPr>
                <w:color w:val="000000" w:themeColor="text1"/>
              </w:rPr>
            </w:pPr>
            <w:r>
              <w:rPr>
                <w:rFonts w:eastAsia="Calibri"/>
                <w:b/>
                <w:sz w:val="22"/>
                <w:szCs w:val="22"/>
              </w:rPr>
              <w:t>Рекомендуемые источники</w:t>
            </w:r>
            <w:r>
              <w:rPr>
                <w:rFonts w:eastAsia="Calibri"/>
                <w:sz w:val="22"/>
                <w:szCs w:val="22"/>
              </w:rPr>
              <w:t>: 8.1, 8.2.1, 8.2.2, 9</w:t>
            </w:r>
          </w:p>
        </w:tc>
        <w:tc>
          <w:tcPr>
            <w:tcW w:w="1838" w:type="dxa"/>
          </w:tcPr>
          <w:p w:rsidR="000263CC" w:rsidRDefault="0014727F">
            <w:r>
              <w:t>Опрос.</w:t>
            </w:r>
          </w:p>
          <w:p w:rsidR="000263CC" w:rsidRDefault="0014727F">
            <w:pPr>
              <w:jc w:val="both"/>
              <w:rPr>
                <w:bCs/>
                <w:color w:val="000000" w:themeColor="text1"/>
                <w:highlight w:val="yellow"/>
              </w:rPr>
            </w:pPr>
            <w:r>
              <w:t>Обсуждение дискуссионных вопросов.</w:t>
            </w:r>
          </w:p>
        </w:tc>
      </w:tr>
      <w:tr w:rsidR="000263CC">
        <w:tc>
          <w:tcPr>
            <w:tcW w:w="1985" w:type="dxa"/>
            <w:shd w:val="clear" w:color="auto" w:fill="auto"/>
          </w:tcPr>
          <w:p w:rsidR="000263CC" w:rsidRDefault="0014727F">
            <w:pPr>
              <w:jc w:val="both"/>
              <w:rPr>
                <w:b/>
                <w:highlight w:val="yellow"/>
              </w:rPr>
            </w:pPr>
            <w:r>
              <w:t>Тема 2. Расширенное казначейское сопровождение контрактов</w:t>
            </w:r>
          </w:p>
        </w:tc>
        <w:tc>
          <w:tcPr>
            <w:tcW w:w="6803" w:type="dxa"/>
          </w:tcPr>
          <w:p w:rsidR="000263CC" w:rsidRDefault="0014727F">
            <w:pPr>
              <w:jc w:val="both"/>
              <w:rPr>
                <w:rFonts w:eastAsia="Calibri"/>
                <w:b/>
                <w:sz w:val="22"/>
                <w:szCs w:val="22"/>
              </w:rPr>
            </w:pPr>
            <w:r>
              <w:rPr>
                <w:rFonts w:eastAsia="Calibri"/>
                <w:b/>
                <w:sz w:val="22"/>
                <w:szCs w:val="22"/>
              </w:rPr>
              <w:t>Занятие 3.</w:t>
            </w:r>
          </w:p>
          <w:p w:rsidR="000263CC" w:rsidRDefault="0014727F">
            <w:pPr>
              <w:pStyle w:val="afa"/>
              <w:numPr>
                <w:ilvl w:val="0"/>
                <w:numId w:val="35"/>
              </w:numPr>
              <w:tabs>
                <w:tab w:val="left" w:pos="252"/>
              </w:tabs>
              <w:ind w:left="36" w:firstLine="0"/>
              <w:jc w:val="both"/>
            </w:pPr>
            <w:r>
              <w:t xml:space="preserve">Порядок и случаи осуществления казначейского сопровождения контрактов. </w:t>
            </w:r>
          </w:p>
          <w:p w:rsidR="000263CC" w:rsidRDefault="0014727F">
            <w:pPr>
              <w:pStyle w:val="afa"/>
              <w:numPr>
                <w:ilvl w:val="0"/>
                <w:numId w:val="35"/>
              </w:numPr>
              <w:tabs>
                <w:tab w:val="left" w:pos="252"/>
              </w:tabs>
              <w:ind w:left="36" w:hanging="36"/>
              <w:jc w:val="both"/>
            </w:pPr>
            <w:r>
              <w:t xml:space="preserve">Правила расширенного казначейского сопровождения. </w:t>
            </w:r>
          </w:p>
          <w:p w:rsidR="000263CC" w:rsidRDefault="0014727F">
            <w:pPr>
              <w:pStyle w:val="afa"/>
              <w:numPr>
                <w:ilvl w:val="0"/>
                <w:numId w:val="35"/>
              </w:numPr>
              <w:tabs>
                <w:tab w:val="left" w:pos="252"/>
              </w:tabs>
              <w:ind w:left="36" w:hanging="36"/>
              <w:jc w:val="both"/>
            </w:pPr>
            <w:r>
              <w:t>Санкционирование операций со средствами участников расширенного казначейского сопровождения.</w:t>
            </w:r>
          </w:p>
          <w:p w:rsidR="000263CC" w:rsidRDefault="0014727F">
            <w:pPr>
              <w:pStyle w:val="afa"/>
              <w:numPr>
                <w:ilvl w:val="0"/>
                <w:numId w:val="35"/>
              </w:numPr>
              <w:tabs>
                <w:tab w:val="left" w:pos="336"/>
              </w:tabs>
              <w:ind w:left="36" w:hanging="36"/>
              <w:jc w:val="both"/>
            </w:pPr>
            <w:r>
              <w:t xml:space="preserve">Организация и порядок осуществления осмотра. </w:t>
            </w:r>
          </w:p>
          <w:p w:rsidR="000263CC" w:rsidRDefault="0014727F">
            <w:pPr>
              <w:pStyle w:val="afa"/>
              <w:numPr>
                <w:ilvl w:val="0"/>
                <w:numId w:val="35"/>
              </w:numPr>
              <w:tabs>
                <w:tab w:val="left" w:pos="336"/>
              </w:tabs>
              <w:ind w:left="36" w:hanging="36"/>
              <w:jc w:val="both"/>
            </w:pPr>
            <w:r>
              <w:t>Порядок проверки соответствия фактических затрат данным раздельного учета результатов финансово-хозяйственной деятельности по государственному контракту (договору).</w:t>
            </w:r>
          </w:p>
          <w:p w:rsidR="000263CC" w:rsidRDefault="0014727F">
            <w:pPr>
              <w:pStyle w:val="afa"/>
              <w:ind w:left="36"/>
              <w:jc w:val="both"/>
            </w:pPr>
            <w:r>
              <w:rPr>
                <w:rFonts w:eastAsia="Calibri"/>
                <w:b/>
              </w:rPr>
              <w:t>Рекомендуемые источники</w:t>
            </w:r>
            <w:r>
              <w:rPr>
                <w:rFonts w:eastAsia="Calibri"/>
              </w:rPr>
              <w:t>: 8.1, 8.2.1, 8.2.2, 9</w:t>
            </w:r>
          </w:p>
          <w:p w:rsidR="000263CC" w:rsidRDefault="0014727F">
            <w:pPr>
              <w:jc w:val="both"/>
              <w:rPr>
                <w:rFonts w:eastAsia="Calibri"/>
                <w:b/>
                <w:sz w:val="22"/>
                <w:szCs w:val="22"/>
              </w:rPr>
            </w:pPr>
            <w:r>
              <w:rPr>
                <w:rFonts w:eastAsia="Calibri"/>
                <w:b/>
                <w:sz w:val="22"/>
                <w:szCs w:val="22"/>
              </w:rPr>
              <w:t>Занятие 4.</w:t>
            </w:r>
          </w:p>
          <w:p w:rsidR="000263CC" w:rsidRDefault="0014727F">
            <w:pPr>
              <w:pStyle w:val="afa"/>
              <w:numPr>
                <w:ilvl w:val="0"/>
                <w:numId w:val="36"/>
              </w:numPr>
              <w:tabs>
                <w:tab w:val="left" w:pos="336"/>
              </w:tabs>
              <w:ind w:left="36" w:firstLine="0"/>
              <w:jc w:val="both"/>
            </w:pPr>
            <w:r>
              <w:t xml:space="preserve">Направления проверки. </w:t>
            </w:r>
          </w:p>
          <w:p w:rsidR="000263CC" w:rsidRDefault="0014727F">
            <w:pPr>
              <w:pStyle w:val="afa"/>
              <w:numPr>
                <w:ilvl w:val="0"/>
                <w:numId w:val="36"/>
              </w:numPr>
              <w:tabs>
                <w:tab w:val="left" w:pos="336"/>
              </w:tabs>
              <w:ind w:left="36" w:firstLine="0"/>
              <w:jc w:val="both"/>
            </w:pPr>
            <w:r>
              <w:rPr>
                <w:bCs/>
              </w:rPr>
              <w:t>Организация и проведение проверки</w:t>
            </w:r>
            <w:r>
              <w:t xml:space="preserve"> ведения учета доходов, затрат, произведенных участниками казначейского сопровождения в целях достижения результатов закупки.</w:t>
            </w:r>
          </w:p>
          <w:p w:rsidR="000263CC" w:rsidRDefault="0014727F">
            <w:pPr>
              <w:pStyle w:val="afa"/>
              <w:numPr>
                <w:ilvl w:val="0"/>
                <w:numId w:val="36"/>
              </w:numPr>
              <w:tabs>
                <w:tab w:val="left" w:pos="336"/>
              </w:tabs>
              <w:ind w:left="36" w:firstLine="0"/>
              <w:jc w:val="both"/>
            </w:pPr>
            <w:r>
              <w:t>Порядок ведения раздельного учета результатов финансово-хозяйственной деятельности участниками казначейского сопровождения.</w:t>
            </w:r>
          </w:p>
          <w:p w:rsidR="000263CC" w:rsidRDefault="0014727F">
            <w:pPr>
              <w:pStyle w:val="afa"/>
              <w:numPr>
                <w:ilvl w:val="0"/>
                <w:numId w:val="36"/>
              </w:numPr>
              <w:tabs>
                <w:tab w:val="left" w:pos="336"/>
              </w:tabs>
              <w:ind w:left="36" w:firstLine="0"/>
              <w:jc w:val="both"/>
            </w:pPr>
            <w:r>
              <w:t xml:space="preserve">Анализ экономической обоснованности затрат. </w:t>
            </w:r>
          </w:p>
          <w:p w:rsidR="000263CC" w:rsidRDefault="0014727F">
            <w:pPr>
              <w:jc w:val="both"/>
              <w:rPr>
                <w:color w:val="000000"/>
              </w:rPr>
            </w:pPr>
            <w:r>
              <w:rPr>
                <w:rFonts w:eastAsia="Calibri"/>
                <w:b/>
                <w:sz w:val="22"/>
                <w:szCs w:val="22"/>
              </w:rPr>
              <w:t>Рекомендуемые источники</w:t>
            </w:r>
            <w:r>
              <w:rPr>
                <w:rFonts w:eastAsia="Calibri"/>
                <w:sz w:val="22"/>
                <w:szCs w:val="22"/>
              </w:rPr>
              <w:t>: 8.1, 8.2.1, 8.2.2, 9</w:t>
            </w:r>
          </w:p>
        </w:tc>
        <w:tc>
          <w:tcPr>
            <w:tcW w:w="1838" w:type="dxa"/>
          </w:tcPr>
          <w:p w:rsidR="000263CC" w:rsidRDefault="0014727F">
            <w:r>
              <w:t>Опрос.</w:t>
            </w:r>
          </w:p>
          <w:p w:rsidR="000263CC" w:rsidRDefault="0014727F">
            <w:pPr>
              <w:keepNext/>
              <w:widowControl w:val="0"/>
              <w:jc w:val="both"/>
            </w:pPr>
            <w:r>
              <w:t>Решение тестов.</w:t>
            </w:r>
          </w:p>
          <w:p w:rsidR="000263CC" w:rsidRDefault="0014727F">
            <w:pPr>
              <w:jc w:val="both"/>
              <w:rPr>
                <w:b/>
                <w:highlight w:val="yellow"/>
              </w:rPr>
            </w:pPr>
            <w:r>
              <w:t>Решение практических задач.</w:t>
            </w:r>
          </w:p>
        </w:tc>
      </w:tr>
      <w:tr w:rsidR="000263CC">
        <w:tc>
          <w:tcPr>
            <w:tcW w:w="1985" w:type="dxa"/>
            <w:shd w:val="clear" w:color="auto" w:fill="auto"/>
          </w:tcPr>
          <w:p w:rsidR="000263CC" w:rsidRDefault="0014727F">
            <w:pPr>
              <w:jc w:val="both"/>
              <w:rPr>
                <w:b/>
                <w:color w:val="000000" w:themeColor="text1"/>
                <w:highlight w:val="yellow"/>
              </w:rPr>
            </w:pPr>
            <w:r>
              <w:t xml:space="preserve">Тема 3. Казначейское обслуживание </w:t>
            </w:r>
            <w:r>
              <w:lastRenderedPageBreak/>
              <w:t>операций со средствами участников казначейского сопровождения</w:t>
            </w:r>
          </w:p>
        </w:tc>
        <w:tc>
          <w:tcPr>
            <w:tcW w:w="6803" w:type="dxa"/>
          </w:tcPr>
          <w:p w:rsidR="000263CC" w:rsidRDefault="0014727F">
            <w:pPr>
              <w:jc w:val="both"/>
              <w:rPr>
                <w:rFonts w:eastAsia="Calibri"/>
                <w:b/>
                <w:sz w:val="22"/>
                <w:szCs w:val="22"/>
              </w:rPr>
            </w:pPr>
            <w:r>
              <w:rPr>
                <w:rFonts w:eastAsia="Calibri"/>
                <w:b/>
                <w:sz w:val="22"/>
                <w:szCs w:val="22"/>
              </w:rPr>
              <w:lastRenderedPageBreak/>
              <w:t>Занятие 5.</w:t>
            </w:r>
          </w:p>
          <w:p w:rsidR="000263CC" w:rsidRDefault="0014727F">
            <w:pPr>
              <w:pStyle w:val="afa"/>
              <w:numPr>
                <w:ilvl w:val="0"/>
                <w:numId w:val="11"/>
              </w:numPr>
              <w:tabs>
                <w:tab w:val="left" w:pos="372"/>
              </w:tabs>
              <w:ind w:left="36" w:firstLine="0"/>
              <w:jc w:val="both"/>
            </w:pPr>
            <w:r>
              <w:t xml:space="preserve">Правила казначейского сопровождения контрактов. </w:t>
            </w:r>
          </w:p>
          <w:p w:rsidR="000263CC" w:rsidRDefault="0014727F">
            <w:pPr>
              <w:pStyle w:val="afa"/>
              <w:numPr>
                <w:ilvl w:val="0"/>
                <w:numId w:val="11"/>
              </w:numPr>
              <w:tabs>
                <w:tab w:val="left" w:pos="372"/>
              </w:tabs>
              <w:ind w:left="36" w:firstLine="0"/>
              <w:jc w:val="both"/>
            </w:pPr>
            <w:r>
              <w:lastRenderedPageBreak/>
              <w:t xml:space="preserve">Порядок отражение на казначейских счетах операций с денежными средствами участников казначейского сопровождения. </w:t>
            </w:r>
          </w:p>
          <w:p w:rsidR="000263CC" w:rsidRDefault="0014727F">
            <w:pPr>
              <w:pStyle w:val="afa"/>
              <w:numPr>
                <w:ilvl w:val="0"/>
                <w:numId w:val="11"/>
              </w:numPr>
              <w:tabs>
                <w:tab w:val="left" w:pos="372"/>
              </w:tabs>
              <w:ind w:left="36" w:firstLine="0"/>
              <w:jc w:val="both"/>
            </w:pPr>
            <w:r>
              <w:t xml:space="preserve">Порядок санкционирования расходов участников казначейского сопровождения. </w:t>
            </w:r>
          </w:p>
          <w:p w:rsidR="000263CC" w:rsidRDefault="0014727F">
            <w:pPr>
              <w:pStyle w:val="afa"/>
              <w:numPr>
                <w:ilvl w:val="0"/>
                <w:numId w:val="11"/>
              </w:numPr>
              <w:tabs>
                <w:tab w:val="left" w:pos="240"/>
                <w:tab w:val="left" w:pos="372"/>
              </w:tabs>
              <w:ind w:left="36" w:firstLine="0"/>
              <w:jc w:val="both"/>
            </w:pPr>
            <w:r>
              <w:t xml:space="preserve">Порядок </w:t>
            </w:r>
            <w:r>
              <w:rPr>
                <w:rFonts w:cs="Century Gothic"/>
              </w:rPr>
              <w:t>санкционирования целевых расходов по государственному (муниципальному) контракту, договору (соглашению), контракту (договору), содержащему сведения, составляющие государственную тайну.</w:t>
            </w:r>
            <w:r>
              <w:t xml:space="preserve"> </w:t>
            </w:r>
          </w:p>
          <w:p w:rsidR="000263CC" w:rsidRDefault="0014727F">
            <w:pPr>
              <w:pStyle w:val="afa"/>
              <w:tabs>
                <w:tab w:val="left" w:pos="372"/>
              </w:tabs>
              <w:ind w:left="36"/>
              <w:jc w:val="both"/>
              <w:rPr>
                <w:rFonts w:eastAsia="Calibri"/>
                <w:b/>
                <w:sz w:val="22"/>
                <w:szCs w:val="22"/>
              </w:rPr>
            </w:pPr>
            <w:r>
              <w:rPr>
                <w:rFonts w:eastAsia="Calibri"/>
                <w:b/>
                <w:sz w:val="22"/>
                <w:szCs w:val="22"/>
              </w:rPr>
              <w:t>Занятие 6.</w:t>
            </w:r>
          </w:p>
          <w:p w:rsidR="000263CC" w:rsidRDefault="0014727F">
            <w:pPr>
              <w:pStyle w:val="afa"/>
              <w:numPr>
                <w:ilvl w:val="0"/>
                <w:numId w:val="12"/>
              </w:numPr>
              <w:tabs>
                <w:tab w:val="left" w:pos="240"/>
                <w:tab w:val="left" w:pos="372"/>
              </w:tabs>
              <w:ind w:left="36" w:firstLine="0"/>
              <w:jc w:val="both"/>
            </w:pPr>
            <w:r>
              <w:t xml:space="preserve">Проведение территориальными органами Федерального казначейства бюджетного мониторинга в системе казначейских платежей. </w:t>
            </w:r>
          </w:p>
          <w:p w:rsidR="000263CC" w:rsidRDefault="0014727F">
            <w:pPr>
              <w:pStyle w:val="afa"/>
              <w:numPr>
                <w:ilvl w:val="0"/>
                <w:numId w:val="12"/>
              </w:numPr>
              <w:tabs>
                <w:tab w:val="left" w:pos="240"/>
                <w:tab w:val="left" w:pos="372"/>
              </w:tabs>
              <w:ind w:left="36" w:firstLine="0"/>
              <w:jc w:val="both"/>
            </w:pPr>
            <w:r>
              <w:t xml:space="preserve">Виды распоряжений о совершении казначейских платежей, предоставляемых в ТОФК участниками казначейского сопровождения. </w:t>
            </w:r>
          </w:p>
          <w:p w:rsidR="000263CC" w:rsidRDefault="0014727F">
            <w:pPr>
              <w:pStyle w:val="afa"/>
              <w:numPr>
                <w:ilvl w:val="0"/>
                <w:numId w:val="12"/>
              </w:numPr>
              <w:tabs>
                <w:tab w:val="left" w:pos="288"/>
                <w:tab w:val="left" w:pos="372"/>
              </w:tabs>
              <w:ind w:left="36" w:firstLine="0"/>
              <w:jc w:val="both"/>
            </w:pPr>
            <w:r>
              <w:t xml:space="preserve">Проверка распоряжений участников казначейского сопровождения. </w:t>
            </w:r>
          </w:p>
          <w:p w:rsidR="000263CC" w:rsidRDefault="0014727F">
            <w:pPr>
              <w:pStyle w:val="afa"/>
              <w:numPr>
                <w:ilvl w:val="0"/>
                <w:numId w:val="12"/>
              </w:numPr>
              <w:tabs>
                <w:tab w:val="left" w:pos="288"/>
                <w:tab w:val="left" w:pos="372"/>
              </w:tabs>
              <w:ind w:left="36" w:firstLine="0"/>
              <w:jc w:val="both"/>
            </w:pPr>
            <w:r>
              <w:t>Учет операций со средствами клиента.</w:t>
            </w:r>
          </w:p>
          <w:p w:rsidR="000263CC" w:rsidRDefault="0014727F">
            <w:pPr>
              <w:pStyle w:val="afa"/>
              <w:ind w:left="36"/>
              <w:jc w:val="both"/>
              <w:rPr>
                <w:color w:val="000000" w:themeColor="text1"/>
              </w:rPr>
            </w:pPr>
            <w:r>
              <w:rPr>
                <w:rFonts w:eastAsia="Calibri"/>
                <w:b/>
              </w:rPr>
              <w:t>Рекомендуемые источники</w:t>
            </w:r>
            <w:r>
              <w:rPr>
                <w:rFonts w:eastAsia="Calibri"/>
              </w:rPr>
              <w:t>: 8.1, 8.2.1, 8.2.2, 9</w:t>
            </w:r>
          </w:p>
        </w:tc>
        <w:tc>
          <w:tcPr>
            <w:tcW w:w="1838" w:type="dxa"/>
          </w:tcPr>
          <w:p w:rsidR="000263CC" w:rsidRDefault="0014727F">
            <w:r>
              <w:lastRenderedPageBreak/>
              <w:t>Опрос.</w:t>
            </w:r>
          </w:p>
          <w:p w:rsidR="000263CC" w:rsidRDefault="0014727F">
            <w:pPr>
              <w:keepNext/>
              <w:widowControl w:val="0"/>
              <w:jc w:val="both"/>
            </w:pPr>
            <w:r>
              <w:t xml:space="preserve">Решение </w:t>
            </w:r>
            <w:r>
              <w:lastRenderedPageBreak/>
              <w:t>тестов.</w:t>
            </w:r>
          </w:p>
          <w:p w:rsidR="000263CC" w:rsidRDefault="0014727F">
            <w:pPr>
              <w:jc w:val="both"/>
              <w:rPr>
                <w:b/>
                <w:color w:val="000000" w:themeColor="text1"/>
                <w:highlight w:val="yellow"/>
              </w:rPr>
            </w:pPr>
            <w:r>
              <w:t>Решение практических задач.</w:t>
            </w:r>
          </w:p>
        </w:tc>
      </w:tr>
      <w:tr w:rsidR="000263CC">
        <w:tc>
          <w:tcPr>
            <w:tcW w:w="1985" w:type="dxa"/>
            <w:shd w:val="clear" w:color="auto" w:fill="auto"/>
          </w:tcPr>
          <w:p w:rsidR="000263CC" w:rsidRDefault="0014727F">
            <w:r>
              <w:lastRenderedPageBreak/>
              <w:t>Тема 4. Казначейское обеспечение обязательств</w:t>
            </w:r>
          </w:p>
          <w:p w:rsidR="000263CC" w:rsidRDefault="000263CC">
            <w:pPr>
              <w:jc w:val="both"/>
              <w:rPr>
                <w:b/>
                <w:highlight w:val="yellow"/>
              </w:rPr>
            </w:pPr>
          </w:p>
        </w:tc>
        <w:tc>
          <w:tcPr>
            <w:tcW w:w="6803" w:type="dxa"/>
            <w:vAlign w:val="center"/>
          </w:tcPr>
          <w:p w:rsidR="000263CC" w:rsidRDefault="0014727F">
            <w:pPr>
              <w:jc w:val="both"/>
              <w:rPr>
                <w:rFonts w:eastAsia="Calibri"/>
                <w:b/>
                <w:sz w:val="22"/>
                <w:szCs w:val="22"/>
              </w:rPr>
            </w:pPr>
            <w:r>
              <w:rPr>
                <w:rFonts w:eastAsia="Calibri"/>
                <w:b/>
                <w:sz w:val="22"/>
                <w:szCs w:val="22"/>
              </w:rPr>
              <w:t>Занятие 7.</w:t>
            </w:r>
          </w:p>
          <w:p w:rsidR="000263CC" w:rsidRDefault="0014727F">
            <w:pPr>
              <w:pStyle w:val="afa"/>
              <w:numPr>
                <w:ilvl w:val="0"/>
                <w:numId w:val="16"/>
              </w:numPr>
              <w:tabs>
                <w:tab w:val="left" w:pos="252"/>
              </w:tabs>
              <w:ind w:left="36" w:firstLine="0"/>
              <w:contextualSpacing/>
              <w:jc w:val="both"/>
              <w:rPr>
                <w:bCs/>
              </w:rPr>
            </w:pPr>
            <w:r>
              <w:rPr>
                <w:bCs/>
              </w:rPr>
              <w:t>Нормативно-правовое регулирование казначейского обеспечения обязательств.</w:t>
            </w:r>
          </w:p>
          <w:p w:rsidR="000263CC" w:rsidRDefault="0014727F">
            <w:pPr>
              <w:pStyle w:val="afa"/>
              <w:numPr>
                <w:ilvl w:val="0"/>
                <w:numId w:val="16"/>
              </w:numPr>
              <w:tabs>
                <w:tab w:val="left" w:pos="252"/>
              </w:tabs>
              <w:ind w:left="36" w:firstLine="0"/>
              <w:contextualSpacing/>
              <w:jc w:val="both"/>
              <w:rPr>
                <w:bCs/>
              </w:rPr>
            </w:pPr>
            <w:r>
              <w:t xml:space="preserve">Правила выдачи (перевода, отзыва) и сроков проведения казначейского обеспечения обязательств. </w:t>
            </w:r>
          </w:p>
          <w:p w:rsidR="000263CC" w:rsidRDefault="0014727F">
            <w:pPr>
              <w:pStyle w:val="afa"/>
              <w:numPr>
                <w:ilvl w:val="0"/>
                <w:numId w:val="16"/>
              </w:numPr>
              <w:tabs>
                <w:tab w:val="left" w:pos="252"/>
              </w:tabs>
              <w:ind w:left="36" w:firstLine="0"/>
              <w:contextualSpacing/>
              <w:jc w:val="both"/>
              <w:rPr>
                <w:bCs/>
              </w:rPr>
            </w:pPr>
            <w:r>
              <w:t xml:space="preserve">Правила выдачи (перевода, отзыва) казначейского обеспечения обязательств и сроков проведения операций с казначейским обеспечением обязательств при банковском сопровождении. </w:t>
            </w:r>
          </w:p>
          <w:p w:rsidR="000263CC" w:rsidRDefault="0014727F">
            <w:pPr>
              <w:pStyle w:val="afa"/>
              <w:numPr>
                <w:ilvl w:val="0"/>
                <w:numId w:val="16"/>
              </w:numPr>
              <w:tabs>
                <w:tab w:val="left" w:pos="252"/>
              </w:tabs>
              <w:ind w:left="36" w:firstLine="0"/>
              <w:contextualSpacing/>
              <w:jc w:val="both"/>
              <w:rPr>
                <w:bCs/>
              </w:rPr>
            </w:pPr>
            <w:r>
              <w:t>Условия предоставления казначейского обеспечения обязательств.</w:t>
            </w:r>
            <w:r>
              <w:rPr>
                <w:bCs/>
                <w:i/>
                <w:iCs/>
              </w:rPr>
              <w:t xml:space="preserve"> </w:t>
            </w:r>
          </w:p>
          <w:p w:rsidR="000263CC" w:rsidRDefault="0014727F">
            <w:pPr>
              <w:contextualSpacing/>
              <w:jc w:val="both"/>
              <w:rPr>
                <w:rFonts w:eastAsia="Calibri"/>
              </w:rPr>
            </w:pPr>
            <w:r>
              <w:rPr>
                <w:rFonts w:eastAsia="Calibri"/>
                <w:b/>
              </w:rPr>
              <w:t>Рекомендуемые источники</w:t>
            </w:r>
            <w:r>
              <w:rPr>
                <w:rFonts w:eastAsia="Calibri"/>
              </w:rPr>
              <w:t>: 8.1, 8.2.1, 8.2.2, 9</w:t>
            </w:r>
          </w:p>
          <w:p w:rsidR="000263CC" w:rsidRDefault="0014727F">
            <w:pPr>
              <w:contextualSpacing/>
              <w:jc w:val="both"/>
              <w:rPr>
                <w:b/>
              </w:rPr>
            </w:pPr>
            <w:r>
              <w:rPr>
                <w:b/>
              </w:rPr>
              <w:t>Занятие 8.</w:t>
            </w:r>
          </w:p>
          <w:p w:rsidR="000263CC" w:rsidRDefault="0014727F">
            <w:pPr>
              <w:pStyle w:val="afa"/>
              <w:numPr>
                <w:ilvl w:val="0"/>
                <w:numId w:val="17"/>
              </w:numPr>
              <w:tabs>
                <w:tab w:val="left" w:pos="264"/>
              </w:tabs>
              <w:ind w:left="36" w:firstLine="0"/>
              <w:contextualSpacing/>
              <w:jc w:val="both"/>
              <w:rPr>
                <w:bCs/>
              </w:rPr>
            </w:pPr>
            <w:r>
              <w:rPr>
                <w:bCs/>
              </w:rPr>
              <w:t>Особенности обеспечения казначейского сопровождения средств государственного оборонного заказа.</w:t>
            </w:r>
          </w:p>
          <w:p w:rsidR="000263CC" w:rsidRDefault="0014727F">
            <w:pPr>
              <w:pStyle w:val="afa"/>
              <w:numPr>
                <w:ilvl w:val="0"/>
                <w:numId w:val="17"/>
              </w:numPr>
              <w:tabs>
                <w:tab w:val="left" w:pos="264"/>
              </w:tabs>
              <w:ind w:left="36" w:firstLine="0"/>
              <w:contextualSpacing/>
              <w:jc w:val="both"/>
              <w:rPr>
                <w:bCs/>
              </w:rPr>
            </w:pPr>
            <w:r>
              <w:t>Казначейское сопровождение средств государственного оборонного заказа.</w:t>
            </w:r>
          </w:p>
          <w:p w:rsidR="000263CC" w:rsidRDefault="0014727F">
            <w:pPr>
              <w:spacing w:line="360" w:lineRule="auto"/>
              <w:contextualSpacing/>
              <w:jc w:val="both"/>
              <w:rPr>
                <w:color w:val="000000"/>
              </w:rPr>
            </w:pPr>
            <w:r>
              <w:rPr>
                <w:rFonts w:eastAsia="Calibri"/>
                <w:b/>
              </w:rPr>
              <w:t>Рекомендуемые источники</w:t>
            </w:r>
            <w:r>
              <w:rPr>
                <w:rFonts w:eastAsia="Calibri"/>
              </w:rPr>
              <w:t>: 8.1, 8.2.1, 8.2.2, 9</w:t>
            </w:r>
          </w:p>
        </w:tc>
        <w:tc>
          <w:tcPr>
            <w:tcW w:w="1838" w:type="dxa"/>
          </w:tcPr>
          <w:p w:rsidR="000263CC" w:rsidRDefault="0014727F">
            <w:r>
              <w:t>Опрос.</w:t>
            </w:r>
          </w:p>
          <w:p w:rsidR="000263CC" w:rsidRDefault="0014727F">
            <w:pPr>
              <w:keepNext/>
              <w:widowControl w:val="0"/>
              <w:jc w:val="both"/>
            </w:pPr>
            <w:r>
              <w:t>Решение тестов.</w:t>
            </w:r>
          </w:p>
          <w:p w:rsidR="000263CC" w:rsidRDefault="0014727F">
            <w:pPr>
              <w:rPr>
                <w:highlight w:val="yellow"/>
              </w:rPr>
            </w:pPr>
            <w:r>
              <w:t>Решение практических задач.</w:t>
            </w:r>
          </w:p>
        </w:tc>
      </w:tr>
    </w:tbl>
    <w:p w:rsidR="000263CC" w:rsidRDefault="000263CC">
      <w:pPr>
        <w:pStyle w:val="1"/>
        <w:spacing w:before="0" w:line="276" w:lineRule="auto"/>
        <w:ind w:firstLine="709"/>
        <w:jc w:val="both"/>
        <w:rPr>
          <w:rStyle w:val="10"/>
          <w:rFonts w:ascii="Times New Roman" w:hAnsi="Times New Roman" w:cs="Times New Roman"/>
          <w:b/>
          <w:bCs/>
          <w:color w:val="000000" w:themeColor="text1"/>
          <w:sz w:val="28"/>
          <w:szCs w:val="28"/>
        </w:rPr>
      </w:pPr>
    </w:p>
    <w:p w:rsidR="000263CC" w:rsidRDefault="0014727F">
      <w:pPr>
        <w:pStyle w:val="1"/>
        <w:spacing w:before="0" w:line="276" w:lineRule="auto"/>
        <w:ind w:firstLine="709"/>
        <w:jc w:val="both"/>
        <w:rPr>
          <w:rStyle w:val="10"/>
          <w:rFonts w:ascii="Times New Roman" w:hAnsi="Times New Roman" w:cs="Times New Roman"/>
          <w:b/>
          <w:bCs/>
          <w:color w:val="000000" w:themeColor="text1"/>
          <w:sz w:val="28"/>
          <w:szCs w:val="28"/>
        </w:rPr>
      </w:pPr>
      <w:r>
        <w:rPr>
          <w:rStyle w:val="10"/>
          <w:rFonts w:ascii="Times New Roman" w:hAnsi="Times New Roman" w:cs="Times New Roman"/>
          <w:b/>
          <w:bCs/>
          <w:color w:val="000000" w:themeColor="text1"/>
          <w:sz w:val="28"/>
          <w:szCs w:val="28"/>
        </w:rPr>
        <w:t>5.3.3. Институт онлайн образования</w:t>
      </w:r>
    </w:p>
    <w:p w:rsidR="000263CC" w:rsidRDefault="0014727F">
      <w:pPr>
        <w:ind w:firstLine="709"/>
        <w:jc w:val="right"/>
        <w:rPr>
          <w:bCs/>
        </w:rPr>
      </w:pPr>
      <w:r>
        <w:rPr>
          <w:bCs/>
        </w:rPr>
        <w:t>Таблица 9</w:t>
      </w:r>
    </w:p>
    <w:tbl>
      <w:tblPr>
        <w:tblStyle w:val="aff7"/>
        <w:tblW w:w="10484" w:type="dxa"/>
        <w:tblInd w:w="-289" w:type="dxa"/>
        <w:tblLayout w:type="fixed"/>
        <w:tblLook w:val="04A0" w:firstRow="1" w:lastRow="0" w:firstColumn="1" w:lastColumn="0" w:noHBand="0" w:noVBand="1"/>
      </w:tblPr>
      <w:tblGrid>
        <w:gridCol w:w="1984"/>
        <w:gridCol w:w="6663"/>
        <w:gridCol w:w="1837"/>
      </w:tblGrid>
      <w:tr w:rsidR="000263CC">
        <w:tc>
          <w:tcPr>
            <w:tcW w:w="1984" w:type="dxa"/>
          </w:tcPr>
          <w:p w:rsidR="000263CC" w:rsidRDefault="0014727F">
            <w:pPr>
              <w:jc w:val="center"/>
              <w:rPr>
                <w:b/>
              </w:rPr>
            </w:pPr>
            <w:r>
              <w:rPr>
                <w:b/>
              </w:rPr>
              <w:t>Наименование тем (разделов) дисциплины</w:t>
            </w:r>
          </w:p>
        </w:tc>
        <w:tc>
          <w:tcPr>
            <w:tcW w:w="6663" w:type="dxa"/>
          </w:tcPr>
          <w:p w:rsidR="000263CC" w:rsidRDefault="0014727F">
            <w:pPr>
              <w:jc w:val="center"/>
              <w:rPr>
                <w:b/>
              </w:rPr>
            </w:pPr>
            <w:r>
              <w:rPr>
                <w:b/>
              </w:rPr>
              <w:t>Перечень вопросов для обсуждения на семинарских, практических занятиях, рекомендуемые источники из разделов 8, 9 (указывается раздел и порядковый номер источника)</w:t>
            </w:r>
          </w:p>
        </w:tc>
        <w:tc>
          <w:tcPr>
            <w:tcW w:w="1837" w:type="dxa"/>
          </w:tcPr>
          <w:p w:rsidR="000263CC" w:rsidRDefault="0014727F">
            <w:pPr>
              <w:jc w:val="center"/>
              <w:rPr>
                <w:b/>
              </w:rPr>
            </w:pPr>
            <w:r>
              <w:rPr>
                <w:b/>
              </w:rPr>
              <w:t>Формы проведения занятий</w:t>
            </w:r>
          </w:p>
        </w:tc>
      </w:tr>
      <w:tr w:rsidR="000263CC">
        <w:tc>
          <w:tcPr>
            <w:tcW w:w="1984" w:type="dxa"/>
            <w:shd w:val="clear" w:color="auto" w:fill="auto"/>
          </w:tcPr>
          <w:p w:rsidR="000263CC" w:rsidRDefault="0014727F">
            <w:pPr>
              <w:jc w:val="both"/>
              <w:rPr>
                <w:b/>
                <w:color w:val="000000" w:themeColor="text1"/>
                <w:highlight w:val="yellow"/>
              </w:rPr>
            </w:pPr>
            <w:r>
              <w:t>Тема 1. Основы казначейского сопровождения контрактов</w:t>
            </w:r>
          </w:p>
        </w:tc>
        <w:tc>
          <w:tcPr>
            <w:tcW w:w="6663" w:type="dxa"/>
          </w:tcPr>
          <w:p w:rsidR="000263CC" w:rsidRDefault="0014727F">
            <w:pPr>
              <w:tabs>
                <w:tab w:val="left" w:pos="276"/>
              </w:tabs>
              <w:jc w:val="both"/>
              <w:rPr>
                <w:b/>
                <w:bCs/>
              </w:rPr>
            </w:pPr>
            <w:r>
              <w:rPr>
                <w:b/>
                <w:bCs/>
              </w:rPr>
              <w:t>Занятие 1.</w:t>
            </w:r>
          </w:p>
          <w:p w:rsidR="000263CC" w:rsidRDefault="0014727F">
            <w:pPr>
              <w:pStyle w:val="afa"/>
              <w:numPr>
                <w:ilvl w:val="0"/>
                <w:numId w:val="13"/>
              </w:numPr>
              <w:tabs>
                <w:tab w:val="left" w:pos="276"/>
              </w:tabs>
              <w:ind w:left="36" w:firstLine="0"/>
              <w:jc w:val="both"/>
            </w:pPr>
            <w:r>
              <w:t xml:space="preserve">Нормативные правовые акты, регулирующие казначейское сопровождение контрактов. </w:t>
            </w:r>
          </w:p>
          <w:p w:rsidR="000263CC" w:rsidRDefault="0014727F">
            <w:pPr>
              <w:pStyle w:val="afa"/>
              <w:numPr>
                <w:ilvl w:val="0"/>
                <w:numId w:val="13"/>
              </w:numPr>
              <w:tabs>
                <w:tab w:val="left" w:pos="276"/>
              </w:tabs>
              <w:ind w:left="36" w:firstLine="0"/>
              <w:jc w:val="both"/>
            </w:pPr>
            <w:r>
              <w:t>Виды целевых средств, подлежащих казначейскому сопровождению.</w:t>
            </w:r>
          </w:p>
          <w:p w:rsidR="000263CC" w:rsidRDefault="0014727F">
            <w:pPr>
              <w:pStyle w:val="afa"/>
              <w:numPr>
                <w:ilvl w:val="0"/>
                <w:numId w:val="13"/>
              </w:numPr>
              <w:tabs>
                <w:tab w:val="left" w:pos="276"/>
              </w:tabs>
              <w:ind w:left="36" w:firstLine="0"/>
              <w:jc w:val="both"/>
            </w:pPr>
            <w:r>
              <w:lastRenderedPageBreak/>
              <w:t xml:space="preserve">Перечень средств, не подлежащих казначейскому сопровождению. </w:t>
            </w:r>
          </w:p>
          <w:p w:rsidR="000263CC" w:rsidRDefault="0014727F">
            <w:pPr>
              <w:pStyle w:val="afa"/>
              <w:numPr>
                <w:ilvl w:val="0"/>
                <w:numId w:val="13"/>
              </w:numPr>
              <w:tabs>
                <w:tab w:val="left" w:pos="276"/>
              </w:tabs>
              <w:ind w:left="36" w:firstLine="0"/>
              <w:jc w:val="both"/>
            </w:pPr>
            <w:r>
              <w:t>Классификатор признаков финансовых нарушений участников казначейского сопровождения</w:t>
            </w:r>
            <w:r>
              <w:rPr>
                <w:sz w:val="28"/>
                <w:szCs w:val="28"/>
              </w:rPr>
              <w:t>.</w:t>
            </w:r>
          </w:p>
          <w:p w:rsidR="000263CC" w:rsidRDefault="0014727F">
            <w:pPr>
              <w:pStyle w:val="afa"/>
              <w:tabs>
                <w:tab w:val="left" w:pos="276"/>
              </w:tabs>
              <w:ind w:left="36"/>
              <w:jc w:val="both"/>
              <w:rPr>
                <w:b/>
                <w:bCs/>
              </w:rPr>
            </w:pPr>
            <w:r>
              <w:rPr>
                <w:rFonts w:eastAsia="Calibri"/>
                <w:b/>
                <w:sz w:val="22"/>
                <w:szCs w:val="22"/>
              </w:rPr>
              <w:t>Рекомендуемые источники</w:t>
            </w:r>
            <w:r>
              <w:rPr>
                <w:rFonts w:eastAsia="Calibri"/>
                <w:sz w:val="22"/>
                <w:szCs w:val="22"/>
              </w:rPr>
              <w:t>: 8.1, 8.2.1, 8.2.2, 9</w:t>
            </w:r>
          </w:p>
          <w:p w:rsidR="000263CC" w:rsidRDefault="0014727F">
            <w:pPr>
              <w:pStyle w:val="afa"/>
              <w:tabs>
                <w:tab w:val="left" w:pos="276"/>
              </w:tabs>
              <w:ind w:left="36"/>
              <w:jc w:val="both"/>
              <w:rPr>
                <w:b/>
                <w:bCs/>
              </w:rPr>
            </w:pPr>
            <w:r>
              <w:rPr>
                <w:b/>
                <w:bCs/>
              </w:rPr>
              <w:t>Занятие 2.</w:t>
            </w:r>
          </w:p>
          <w:p w:rsidR="000263CC" w:rsidRDefault="0014727F">
            <w:pPr>
              <w:pStyle w:val="afa"/>
              <w:numPr>
                <w:ilvl w:val="3"/>
                <w:numId w:val="13"/>
              </w:numPr>
              <w:tabs>
                <w:tab w:val="left" w:pos="276"/>
              </w:tabs>
              <w:ind w:left="36" w:firstLine="0"/>
              <w:jc w:val="both"/>
            </w:pPr>
            <w:r>
              <w:t xml:space="preserve">Порядок открытия лицевых счетов, предназначенные для учета операций со средствами участников казначейского сопровождения с кодом «71». </w:t>
            </w:r>
          </w:p>
          <w:p w:rsidR="000263CC" w:rsidRDefault="0014727F">
            <w:pPr>
              <w:pStyle w:val="afa"/>
              <w:numPr>
                <w:ilvl w:val="3"/>
                <w:numId w:val="13"/>
              </w:numPr>
              <w:tabs>
                <w:tab w:val="left" w:pos="276"/>
              </w:tabs>
              <w:ind w:left="36" w:firstLine="0"/>
              <w:jc w:val="both"/>
            </w:pPr>
            <w:r>
              <w:t>Ведение и использование лицевого счета (режим лицевого счета).</w:t>
            </w:r>
          </w:p>
          <w:p w:rsidR="000263CC" w:rsidRDefault="0014727F">
            <w:pPr>
              <w:pStyle w:val="afa"/>
              <w:tabs>
                <w:tab w:val="left" w:pos="276"/>
              </w:tabs>
              <w:ind w:left="36"/>
              <w:jc w:val="both"/>
              <w:rPr>
                <w:b/>
                <w:bCs/>
              </w:rPr>
            </w:pPr>
            <w:r>
              <w:rPr>
                <w:rFonts w:eastAsia="Calibri"/>
                <w:b/>
                <w:sz w:val="22"/>
                <w:szCs w:val="22"/>
              </w:rPr>
              <w:t>Рекомендуемые источники</w:t>
            </w:r>
            <w:r>
              <w:rPr>
                <w:rFonts w:eastAsia="Calibri"/>
                <w:sz w:val="22"/>
                <w:szCs w:val="22"/>
              </w:rPr>
              <w:t>: 8.1, 8.2.1, 8.2.2, 9</w:t>
            </w:r>
          </w:p>
          <w:p w:rsidR="000263CC" w:rsidRDefault="0014727F">
            <w:pPr>
              <w:pStyle w:val="afa"/>
              <w:tabs>
                <w:tab w:val="left" w:pos="276"/>
              </w:tabs>
              <w:ind w:left="36"/>
              <w:jc w:val="both"/>
              <w:rPr>
                <w:b/>
                <w:bCs/>
              </w:rPr>
            </w:pPr>
            <w:r>
              <w:rPr>
                <w:b/>
                <w:bCs/>
              </w:rPr>
              <w:t>Занятие 3.</w:t>
            </w:r>
          </w:p>
          <w:p w:rsidR="000263CC" w:rsidRDefault="0014727F">
            <w:pPr>
              <w:pStyle w:val="afa"/>
              <w:numPr>
                <w:ilvl w:val="0"/>
                <w:numId w:val="31"/>
              </w:numPr>
              <w:tabs>
                <w:tab w:val="left" w:pos="276"/>
              </w:tabs>
              <w:ind w:left="36" w:firstLine="0"/>
              <w:jc w:val="both"/>
              <w:rPr>
                <w:color w:val="000000" w:themeColor="text1"/>
              </w:rPr>
            </w:pPr>
            <w:r>
              <w:t xml:space="preserve">Базовая модель казначейского сопровождения. </w:t>
            </w:r>
          </w:p>
          <w:p w:rsidR="000263CC" w:rsidRDefault="0014727F">
            <w:pPr>
              <w:pStyle w:val="afa"/>
              <w:numPr>
                <w:ilvl w:val="0"/>
                <w:numId w:val="31"/>
              </w:numPr>
              <w:tabs>
                <w:tab w:val="left" w:pos="276"/>
              </w:tabs>
              <w:ind w:left="36" w:firstLine="0"/>
              <w:jc w:val="both"/>
              <w:rPr>
                <w:color w:val="000000" w:themeColor="text1"/>
              </w:rPr>
            </w:pPr>
            <w:r>
              <w:t>Расширенная модель казначейского сопровождения.</w:t>
            </w:r>
          </w:p>
          <w:p w:rsidR="000263CC" w:rsidRDefault="0014727F">
            <w:pPr>
              <w:pStyle w:val="afa"/>
              <w:tabs>
                <w:tab w:val="left" w:pos="276"/>
              </w:tabs>
              <w:ind w:left="36"/>
              <w:jc w:val="both"/>
              <w:rPr>
                <w:color w:val="000000" w:themeColor="text1"/>
              </w:rPr>
            </w:pPr>
            <w:r>
              <w:rPr>
                <w:rFonts w:eastAsia="Calibri"/>
                <w:b/>
                <w:sz w:val="22"/>
                <w:szCs w:val="22"/>
              </w:rPr>
              <w:t>Рекомендуемые источники</w:t>
            </w:r>
            <w:r>
              <w:rPr>
                <w:rFonts w:eastAsia="Calibri"/>
                <w:sz w:val="22"/>
                <w:szCs w:val="22"/>
              </w:rPr>
              <w:t>: 8.1, 8.2.1, 8.2.2, 9</w:t>
            </w:r>
          </w:p>
        </w:tc>
        <w:tc>
          <w:tcPr>
            <w:tcW w:w="1837" w:type="dxa"/>
          </w:tcPr>
          <w:p w:rsidR="000263CC" w:rsidRDefault="0014727F">
            <w:r>
              <w:lastRenderedPageBreak/>
              <w:t>Опрос.</w:t>
            </w:r>
          </w:p>
          <w:p w:rsidR="000263CC" w:rsidRDefault="0014727F">
            <w:pPr>
              <w:jc w:val="both"/>
              <w:rPr>
                <w:bCs/>
                <w:color w:val="000000" w:themeColor="text1"/>
                <w:highlight w:val="yellow"/>
              </w:rPr>
            </w:pPr>
            <w:r>
              <w:t>Обсуждение дискуссионных вопросов.</w:t>
            </w:r>
          </w:p>
        </w:tc>
      </w:tr>
      <w:tr w:rsidR="000263CC">
        <w:tc>
          <w:tcPr>
            <w:tcW w:w="1984" w:type="dxa"/>
            <w:shd w:val="clear" w:color="auto" w:fill="auto"/>
          </w:tcPr>
          <w:p w:rsidR="000263CC" w:rsidRDefault="0014727F">
            <w:pPr>
              <w:jc w:val="both"/>
              <w:rPr>
                <w:b/>
                <w:highlight w:val="yellow"/>
              </w:rPr>
            </w:pPr>
            <w:r>
              <w:t>Тема 2. Расширенное казначейское сопровождение контрактов</w:t>
            </w:r>
          </w:p>
        </w:tc>
        <w:tc>
          <w:tcPr>
            <w:tcW w:w="6663" w:type="dxa"/>
          </w:tcPr>
          <w:p w:rsidR="000263CC" w:rsidRDefault="0014727F">
            <w:pPr>
              <w:jc w:val="both"/>
              <w:rPr>
                <w:rFonts w:eastAsia="Calibri"/>
                <w:b/>
                <w:sz w:val="22"/>
                <w:szCs w:val="22"/>
              </w:rPr>
            </w:pPr>
            <w:r>
              <w:rPr>
                <w:rFonts w:eastAsia="Calibri"/>
                <w:b/>
                <w:sz w:val="22"/>
                <w:szCs w:val="22"/>
              </w:rPr>
              <w:t>Занятие 4.</w:t>
            </w:r>
          </w:p>
          <w:p w:rsidR="000263CC" w:rsidRDefault="0014727F">
            <w:pPr>
              <w:pStyle w:val="afa"/>
              <w:numPr>
                <w:ilvl w:val="0"/>
                <w:numId w:val="14"/>
              </w:numPr>
              <w:tabs>
                <w:tab w:val="left" w:pos="252"/>
              </w:tabs>
              <w:ind w:left="36" w:firstLine="0"/>
              <w:jc w:val="both"/>
            </w:pPr>
            <w:r>
              <w:t xml:space="preserve">Порядок и случаи осуществления казначейского сопровождения контрактов. </w:t>
            </w:r>
          </w:p>
          <w:p w:rsidR="000263CC" w:rsidRDefault="0014727F">
            <w:pPr>
              <w:pStyle w:val="afa"/>
              <w:numPr>
                <w:ilvl w:val="0"/>
                <w:numId w:val="14"/>
              </w:numPr>
              <w:tabs>
                <w:tab w:val="left" w:pos="252"/>
              </w:tabs>
              <w:ind w:left="36" w:firstLine="0"/>
              <w:jc w:val="both"/>
            </w:pPr>
            <w:r>
              <w:t xml:space="preserve">Правила расширенного казначейского сопровождения. </w:t>
            </w:r>
          </w:p>
          <w:p w:rsidR="000263CC" w:rsidRDefault="0014727F">
            <w:pPr>
              <w:pStyle w:val="afa"/>
              <w:numPr>
                <w:ilvl w:val="0"/>
                <w:numId w:val="14"/>
              </w:numPr>
              <w:tabs>
                <w:tab w:val="left" w:pos="252"/>
              </w:tabs>
              <w:ind w:left="36" w:firstLine="0"/>
              <w:jc w:val="both"/>
            </w:pPr>
            <w:r>
              <w:t>Санкционирование операций со средствами участников расширенного казначейского сопровождения.</w:t>
            </w:r>
          </w:p>
          <w:p w:rsidR="000263CC" w:rsidRDefault="0014727F">
            <w:pPr>
              <w:pStyle w:val="afa"/>
              <w:ind w:left="36"/>
              <w:jc w:val="both"/>
            </w:pPr>
            <w:r>
              <w:rPr>
                <w:rFonts w:eastAsia="Calibri"/>
                <w:b/>
              </w:rPr>
              <w:t>Рекомендуемые источники</w:t>
            </w:r>
            <w:r>
              <w:rPr>
                <w:rFonts w:eastAsia="Calibri"/>
              </w:rPr>
              <w:t>: 8.1, 8.2.1, 8.2.2, 9</w:t>
            </w:r>
          </w:p>
          <w:p w:rsidR="000263CC" w:rsidRDefault="0014727F">
            <w:pPr>
              <w:jc w:val="both"/>
              <w:rPr>
                <w:rFonts w:eastAsia="Calibri"/>
                <w:b/>
                <w:sz w:val="22"/>
                <w:szCs w:val="22"/>
              </w:rPr>
            </w:pPr>
            <w:r>
              <w:rPr>
                <w:rFonts w:eastAsia="Calibri"/>
                <w:b/>
                <w:sz w:val="22"/>
                <w:szCs w:val="22"/>
              </w:rPr>
              <w:t>Занятие 5.</w:t>
            </w:r>
          </w:p>
          <w:p w:rsidR="000263CC" w:rsidRDefault="0014727F">
            <w:pPr>
              <w:pStyle w:val="afa"/>
              <w:numPr>
                <w:ilvl w:val="0"/>
                <w:numId w:val="18"/>
              </w:numPr>
              <w:tabs>
                <w:tab w:val="left" w:pos="336"/>
              </w:tabs>
              <w:ind w:left="36" w:hanging="36"/>
              <w:jc w:val="both"/>
            </w:pPr>
            <w:r>
              <w:t xml:space="preserve">Организация и порядок осуществления осмотра. </w:t>
            </w:r>
          </w:p>
          <w:p w:rsidR="000263CC" w:rsidRDefault="0014727F">
            <w:pPr>
              <w:pStyle w:val="afa"/>
              <w:numPr>
                <w:ilvl w:val="0"/>
                <w:numId w:val="18"/>
              </w:numPr>
              <w:tabs>
                <w:tab w:val="left" w:pos="336"/>
              </w:tabs>
              <w:ind w:left="36" w:hanging="36"/>
              <w:jc w:val="both"/>
            </w:pPr>
            <w:r>
              <w:t>Порядок проверки соответствия фактических затрат данным раздельного учета результатов финансово-хозяйственной деятельности по государственному контракту (договору).</w:t>
            </w:r>
          </w:p>
          <w:p w:rsidR="000263CC" w:rsidRDefault="0014727F">
            <w:pPr>
              <w:pStyle w:val="afa"/>
              <w:numPr>
                <w:ilvl w:val="0"/>
                <w:numId w:val="18"/>
              </w:numPr>
              <w:tabs>
                <w:tab w:val="left" w:pos="336"/>
              </w:tabs>
              <w:ind w:left="36" w:hanging="36"/>
              <w:jc w:val="both"/>
            </w:pPr>
            <w:r>
              <w:t xml:space="preserve">Направления проверки. </w:t>
            </w:r>
          </w:p>
          <w:p w:rsidR="000263CC" w:rsidRDefault="0014727F">
            <w:pPr>
              <w:pStyle w:val="afa"/>
              <w:ind w:left="36"/>
              <w:jc w:val="both"/>
            </w:pPr>
            <w:r>
              <w:rPr>
                <w:rFonts w:eastAsia="Calibri"/>
                <w:b/>
              </w:rPr>
              <w:t>Рекомендуемые источники</w:t>
            </w:r>
            <w:r>
              <w:rPr>
                <w:rFonts w:eastAsia="Calibri"/>
              </w:rPr>
              <w:t>: 8.1, 8.2.1, 8.2.2, 9</w:t>
            </w:r>
          </w:p>
          <w:p w:rsidR="000263CC" w:rsidRDefault="0014727F">
            <w:pPr>
              <w:pStyle w:val="afa"/>
              <w:tabs>
                <w:tab w:val="left" w:pos="336"/>
              </w:tabs>
              <w:ind w:left="0"/>
              <w:jc w:val="both"/>
              <w:rPr>
                <w:b/>
                <w:bCs/>
              </w:rPr>
            </w:pPr>
            <w:r>
              <w:rPr>
                <w:b/>
                <w:bCs/>
              </w:rPr>
              <w:t>Занятие 6.</w:t>
            </w:r>
          </w:p>
          <w:p w:rsidR="000263CC" w:rsidRDefault="0014727F">
            <w:pPr>
              <w:pStyle w:val="afa"/>
              <w:numPr>
                <w:ilvl w:val="0"/>
                <w:numId w:val="19"/>
              </w:numPr>
              <w:tabs>
                <w:tab w:val="left" w:pos="336"/>
              </w:tabs>
              <w:ind w:left="36" w:firstLine="0"/>
              <w:jc w:val="both"/>
            </w:pPr>
            <w:r>
              <w:rPr>
                <w:bCs/>
              </w:rPr>
              <w:t>Организация и проведение проверки</w:t>
            </w:r>
            <w:r>
              <w:t xml:space="preserve"> ведения учета доходов, затрат, произведенных участниками казначейского сопровождения в целях достижения результатов закупки.</w:t>
            </w:r>
          </w:p>
          <w:p w:rsidR="000263CC" w:rsidRDefault="0014727F">
            <w:pPr>
              <w:pStyle w:val="afa"/>
              <w:numPr>
                <w:ilvl w:val="0"/>
                <w:numId w:val="19"/>
              </w:numPr>
              <w:tabs>
                <w:tab w:val="left" w:pos="336"/>
              </w:tabs>
              <w:ind w:left="36" w:firstLine="0"/>
              <w:jc w:val="both"/>
            </w:pPr>
            <w:r>
              <w:t>Порядок ведения раздельного учета результатов финансово-хозяйственной деятельности участниками казначейского сопровождения.</w:t>
            </w:r>
          </w:p>
          <w:p w:rsidR="000263CC" w:rsidRDefault="0014727F">
            <w:pPr>
              <w:pStyle w:val="afa"/>
              <w:numPr>
                <w:ilvl w:val="0"/>
                <w:numId w:val="19"/>
              </w:numPr>
              <w:tabs>
                <w:tab w:val="left" w:pos="336"/>
              </w:tabs>
              <w:ind w:left="36" w:firstLine="0"/>
              <w:jc w:val="both"/>
            </w:pPr>
            <w:r>
              <w:t xml:space="preserve">Анализ экономической обоснованности затрат. </w:t>
            </w:r>
          </w:p>
          <w:p w:rsidR="000263CC" w:rsidRDefault="0014727F">
            <w:pPr>
              <w:jc w:val="both"/>
              <w:rPr>
                <w:color w:val="000000"/>
              </w:rPr>
            </w:pPr>
            <w:r>
              <w:rPr>
                <w:rFonts w:eastAsia="Calibri"/>
                <w:b/>
                <w:sz w:val="22"/>
                <w:szCs w:val="22"/>
              </w:rPr>
              <w:t>Рекомендуемые источники</w:t>
            </w:r>
            <w:r>
              <w:rPr>
                <w:rFonts w:eastAsia="Calibri"/>
                <w:sz w:val="22"/>
                <w:szCs w:val="22"/>
              </w:rPr>
              <w:t>: 8.1, 8.2.1, 8.2.2, 9</w:t>
            </w:r>
          </w:p>
        </w:tc>
        <w:tc>
          <w:tcPr>
            <w:tcW w:w="1837" w:type="dxa"/>
          </w:tcPr>
          <w:p w:rsidR="000263CC" w:rsidRDefault="0014727F">
            <w:r>
              <w:t>Опрос.</w:t>
            </w:r>
          </w:p>
          <w:p w:rsidR="000263CC" w:rsidRDefault="0014727F">
            <w:pPr>
              <w:keepNext/>
              <w:widowControl w:val="0"/>
              <w:jc w:val="both"/>
            </w:pPr>
            <w:r>
              <w:t>Решение тестов.</w:t>
            </w:r>
          </w:p>
          <w:p w:rsidR="000263CC" w:rsidRDefault="0014727F">
            <w:pPr>
              <w:jc w:val="both"/>
              <w:rPr>
                <w:b/>
                <w:highlight w:val="yellow"/>
              </w:rPr>
            </w:pPr>
            <w:r>
              <w:t>Решение практических задач.</w:t>
            </w:r>
          </w:p>
        </w:tc>
      </w:tr>
      <w:tr w:rsidR="000263CC">
        <w:tc>
          <w:tcPr>
            <w:tcW w:w="1984" w:type="dxa"/>
            <w:shd w:val="clear" w:color="auto" w:fill="auto"/>
          </w:tcPr>
          <w:p w:rsidR="000263CC" w:rsidRDefault="0014727F">
            <w:pPr>
              <w:jc w:val="both"/>
              <w:rPr>
                <w:b/>
                <w:color w:val="000000" w:themeColor="text1"/>
                <w:highlight w:val="yellow"/>
              </w:rPr>
            </w:pPr>
            <w:r>
              <w:t>Тема 3. Казначейское обслуживание операций со средствами участников казначейского сопровождения</w:t>
            </w:r>
          </w:p>
        </w:tc>
        <w:tc>
          <w:tcPr>
            <w:tcW w:w="6663" w:type="dxa"/>
          </w:tcPr>
          <w:p w:rsidR="000263CC" w:rsidRDefault="0014727F">
            <w:pPr>
              <w:jc w:val="both"/>
              <w:rPr>
                <w:rFonts w:eastAsia="Calibri"/>
                <w:b/>
                <w:sz w:val="22"/>
                <w:szCs w:val="22"/>
              </w:rPr>
            </w:pPr>
            <w:r>
              <w:rPr>
                <w:rFonts w:eastAsia="Calibri"/>
                <w:b/>
                <w:sz w:val="22"/>
                <w:szCs w:val="22"/>
              </w:rPr>
              <w:t>Занятие 7.</w:t>
            </w:r>
          </w:p>
          <w:p w:rsidR="000263CC" w:rsidRDefault="0014727F">
            <w:pPr>
              <w:pStyle w:val="afa"/>
              <w:numPr>
                <w:ilvl w:val="0"/>
                <w:numId w:val="20"/>
              </w:numPr>
              <w:tabs>
                <w:tab w:val="left" w:pos="372"/>
              </w:tabs>
              <w:ind w:left="36" w:firstLine="0"/>
              <w:jc w:val="both"/>
            </w:pPr>
            <w:r>
              <w:t xml:space="preserve">Правила казначейского сопровождения контрактов. </w:t>
            </w:r>
          </w:p>
          <w:p w:rsidR="000263CC" w:rsidRDefault="0014727F">
            <w:pPr>
              <w:pStyle w:val="afa"/>
              <w:numPr>
                <w:ilvl w:val="0"/>
                <w:numId w:val="20"/>
              </w:numPr>
              <w:tabs>
                <w:tab w:val="left" w:pos="372"/>
              </w:tabs>
              <w:ind w:left="36" w:firstLine="0"/>
              <w:jc w:val="both"/>
            </w:pPr>
            <w:r>
              <w:t xml:space="preserve">Порядок отражение на казначейских счетах операций с денежными средствами участников казначейского сопровождения. </w:t>
            </w:r>
          </w:p>
          <w:p w:rsidR="000263CC" w:rsidRDefault="0014727F">
            <w:pPr>
              <w:pStyle w:val="afa"/>
              <w:numPr>
                <w:ilvl w:val="0"/>
                <w:numId w:val="20"/>
              </w:numPr>
              <w:tabs>
                <w:tab w:val="left" w:pos="372"/>
              </w:tabs>
              <w:ind w:left="36" w:firstLine="0"/>
              <w:jc w:val="both"/>
            </w:pPr>
            <w:r>
              <w:t xml:space="preserve">Порядок санкционирования расходов участников казначейского сопровождения. </w:t>
            </w:r>
          </w:p>
          <w:p w:rsidR="000263CC" w:rsidRDefault="0014727F">
            <w:pPr>
              <w:pStyle w:val="afa"/>
              <w:ind w:left="36"/>
              <w:jc w:val="both"/>
            </w:pPr>
            <w:r>
              <w:rPr>
                <w:rFonts w:eastAsia="Calibri"/>
                <w:b/>
              </w:rPr>
              <w:t>Рекомендуемые источники</w:t>
            </w:r>
            <w:r>
              <w:rPr>
                <w:rFonts w:eastAsia="Calibri"/>
              </w:rPr>
              <w:t>: 8.1, 8.2.1, 8.2.2, 9</w:t>
            </w:r>
          </w:p>
          <w:p w:rsidR="000263CC" w:rsidRDefault="0014727F">
            <w:pPr>
              <w:jc w:val="both"/>
              <w:rPr>
                <w:rFonts w:eastAsia="Calibri"/>
                <w:b/>
                <w:sz w:val="22"/>
                <w:szCs w:val="22"/>
              </w:rPr>
            </w:pPr>
            <w:r>
              <w:rPr>
                <w:rFonts w:eastAsia="Calibri"/>
                <w:b/>
                <w:sz w:val="22"/>
                <w:szCs w:val="22"/>
              </w:rPr>
              <w:t>Занятие 8.</w:t>
            </w:r>
          </w:p>
          <w:p w:rsidR="000263CC" w:rsidRDefault="0014727F">
            <w:pPr>
              <w:pStyle w:val="afa"/>
              <w:numPr>
                <w:ilvl w:val="0"/>
                <w:numId w:val="21"/>
              </w:numPr>
              <w:tabs>
                <w:tab w:val="left" w:pos="240"/>
                <w:tab w:val="left" w:pos="396"/>
              </w:tabs>
              <w:ind w:left="36" w:firstLine="0"/>
              <w:jc w:val="both"/>
            </w:pPr>
            <w:r>
              <w:t xml:space="preserve">Порядок </w:t>
            </w:r>
            <w:r>
              <w:rPr>
                <w:rFonts w:cs="Century Gothic"/>
              </w:rPr>
              <w:t xml:space="preserve">санкционирования целевых расходов по государственному (муниципальному) контракту, договору </w:t>
            </w:r>
            <w:r>
              <w:rPr>
                <w:rFonts w:cs="Century Gothic"/>
              </w:rPr>
              <w:lastRenderedPageBreak/>
              <w:t>(соглашению), контракту (договору), содержащему сведения, составляющие государственную тайну.</w:t>
            </w:r>
            <w:r>
              <w:t xml:space="preserve"> </w:t>
            </w:r>
          </w:p>
          <w:p w:rsidR="000263CC" w:rsidRDefault="0014727F">
            <w:pPr>
              <w:pStyle w:val="afa"/>
              <w:numPr>
                <w:ilvl w:val="0"/>
                <w:numId w:val="21"/>
              </w:numPr>
              <w:tabs>
                <w:tab w:val="left" w:pos="240"/>
                <w:tab w:val="left" w:pos="396"/>
              </w:tabs>
              <w:ind w:left="36" w:firstLine="0"/>
              <w:jc w:val="both"/>
            </w:pPr>
            <w:r>
              <w:t xml:space="preserve">Проведение территориальными органами Федерального казначейства бюджетного мониторинга в системе казначейских платежей. </w:t>
            </w:r>
          </w:p>
          <w:p w:rsidR="000263CC" w:rsidRDefault="0014727F">
            <w:pPr>
              <w:pStyle w:val="afa"/>
              <w:numPr>
                <w:ilvl w:val="0"/>
                <w:numId w:val="21"/>
              </w:numPr>
              <w:tabs>
                <w:tab w:val="left" w:pos="240"/>
                <w:tab w:val="left" w:pos="396"/>
              </w:tabs>
              <w:ind w:left="36" w:firstLine="0"/>
              <w:jc w:val="both"/>
            </w:pPr>
            <w:r>
              <w:t xml:space="preserve">Виды распоряжений о совершении казначейских платежей, предоставляемых в ТОФК участниками казначейского сопровождения. </w:t>
            </w:r>
          </w:p>
          <w:p w:rsidR="000263CC" w:rsidRDefault="0014727F">
            <w:pPr>
              <w:pStyle w:val="afa"/>
              <w:ind w:left="36"/>
              <w:jc w:val="both"/>
            </w:pPr>
            <w:r>
              <w:rPr>
                <w:rFonts w:eastAsia="Calibri"/>
                <w:b/>
              </w:rPr>
              <w:t>Рекомендуемые источники</w:t>
            </w:r>
            <w:r>
              <w:rPr>
                <w:rFonts w:eastAsia="Calibri"/>
              </w:rPr>
              <w:t>: 8.1, 8.2.1, 8.2.2, 9</w:t>
            </w:r>
          </w:p>
          <w:p w:rsidR="000263CC" w:rsidRDefault="0014727F">
            <w:pPr>
              <w:pStyle w:val="afa"/>
              <w:tabs>
                <w:tab w:val="left" w:pos="240"/>
                <w:tab w:val="left" w:pos="396"/>
              </w:tabs>
              <w:ind w:left="36"/>
              <w:jc w:val="both"/>
            </w:pPr>
            <w:r>
              <w:rPr>
                <w:rFonts w:eastAsia="Calibri"/>
                <w:b/>
                <w:sz w:val="22"/>
                <w:szCs w:val="22"/>
              </w:rPr>
              <w:t>Занятие 9.</w:t>
            </w:r>
          </w:p>
          <w:p w:rsidR="000263CC" w:rsidRDefault="0014727F">
            <w:pPr>
              <w:pStyle w:val="afa"/>
              <w:numPr>
                <w:ilvl w:val="0"/>
                <w:numId w:val="22"/>
              </w:numPr>
              <w:tabs>
                <w:tab w:val="left" w:pos="288"/>
              </w:tabs>
              <w:ind w:left="36" w:firstLine="0"/>
              <w:jc w:val="both"/>
            </w:pPr>
            <w:r>
              <w:t xml:space="preserve">Проверка распоряжений участников казначейского сопровождения. </w:t>
            </w:r>
          </w:p>
          <w:p w:rsidR="000263CC" w:rsidRDefault="0014727F">
            <w:pPr>
              <w:pStyle w:val="afa"/>
              <w:numPr>
                <w:ilvl w:val="0"/>
                <w:numId w:val="22"/>
              </w:numPr>
              <w:tabs>
                <w:tab w:val="left" w:pos="288"/>
              </w:tabs>
              <w:ind w:left="36" w:firstLine="0"/>
              <w:jc w:val="both"/>
            </w:pPr>
            <w:r>
              <w:t>Учет операций со средствами клиента.</w:t>
            </w:r>
          </w:p>
          <w:p w:rsidR="000263CC" w:rsidRDefault="0014727F">
            <w:pPr>
              <w:pStyle w:val="afa"/>
              <w:ind w:left="36"/>
              <w:jc w:val="both"/>
              <w:rPr>
                <w:color w:val="000000" w:themeColor="text1"/>
              </w:rPr>
            </w:pPr>
            <w:r>
              <w:rPr>
                <w:rFonts w:eastAsia="Calibri"/>
                <w:b/>
              </w:rPr>
              <w:t>Рекомендуемые источники</w:t>
            </w:r>
            <w:r>
              <w:rPr>
                <w:rFonts w:eastAsia="Calibri"/>
              </w:rPr>
              <w:t>: 8.1, 8.2.1, 8.2.2, 9</w:t>
            </w:r>
          </w:p>
        </w:tc>
        <w:tc>
          <w:tcPr>
            <w:tcW w:w="1837" w:type="dxa"/>
          </w:tcPr>
          <w:p w:rsidR="000263CC" w:rsidRDefault="0014727F">
            <w:r>
              <w:lastRenderedPageBreak/>
              <w:t>Опрос.</w:t>
            </w:r>
          </w:p>
          <w:p w:rsidR="000263CC" w:rsidRDefault="0014727F">
            <w:pPr>
              <w:keepNext/>
              <w:widowControl w:val="0"/>
              <w:jc w:val="both"/>
            </w:pPr>
            <w:r>
              <w:t>Решение тестов.</w:t>
            </w:r>
          </w:p>
          <w:p w:rsidR="000263CC" w:rsidRDefault="0014727F">
            <w:pPr>
              <w:jc w:val="both"/>
              <w:rPr>
                <w:b/>
                <w:color w:val="000000" w:themeColor="text1"/>
                <w:highlight w:val="yellow"/>
              </w:rPr>
            </w:pPr>
            <w:r>
              <w:t>Решение практических задач.</w:t>
            </w:r>
          </w:p>
        </w:tc>
      </w:tr>
      <w:tr w:rsidR="000263CC">
        <w:tc>
          <w:tcPr>
            <w:tcW w:w="1984" w:type="dxa"/>
            <w:shd w:val="clear" w:color="auto" w:fill="auto"/>
          </w:tcPr>
          <w:p w:rsidR="000263CC" w:rsidRDefault="0014727F">
            <w:r>
              <w:t>Тема 4. Казначейское обеспечение обязательств</w:t>
            </w:r>
          </w:p>
          <w:p w:rsidR="000263CC" w:rsidRDefault="000263CC">
            <w:pPr>
              <w:jc w:val="both"/>
              <w:rPr>
                <w:b/>
                <w:highlight w:val="yellow"/>
              </w:rPr>
            </w:pPr>
          </w:p>
        </w:tc>
        <w:tc>
          <w:tcPr>
            <w:tcW w:w="6663" w:type="dxa"/>
            <w:vAlign w:val="center"/>
          </w:tcPr>
          <w:p w:rsidR="000263CC" w:rsidRDefault="0014727F">
            <w:pPr>
              <w:jc w:val="both"/>
              <w:rPr>
                <w:rFonts w:eastAsia="Calibri"/>
                <w:b/>
                <w:sz w:val="22"/>
                <w:szCs w:val="22"/>
              </w:rPr>
            </w:pPr>
            <w:r>
              <w:rPr>
                <w:rFonts w:eastAsia="Calibri"/>
                <w:b/>
                <w:sz w:val="22"/>
                <w:szCs w:val="22"/>
              </w:rPr>
              <w:t>Занятие 10.</w:t>
            </w:r>
          </w:p>
          <w:p w:rsidR="000263CC" w:rsidRDefault="0014727F">
            <w:pPr>
              <w:pStyle w:val="afa"/>
              <w:numPr>
                <w:ilvl w:val="0"/>
                <w:numId w:val="23"/>
              </w:numPr>
              <w:tabs>
                <w:tab w:val="left" w:pos="252"/>
              </w:tabs>
              <w:ind w:left="0" w:firstLine="0"/>
              <w:contextualSpacing/>
              <w:jc w:val="both"/>
              <w:rPr>
                <w:bCs/>
              </w:rPr>
            </w:pPr>
            <w:r>
              <w:rPr>
                <w:bCs/>
              </w:rPr>
              <w:t>Нормативно-правовое регулирование казначейского обеспечения обязательств.</w:t>
            </w:r>
          </w:p>
          <w:p w:rsidR="000263CC" w:rsidRDefault="0014727F">
            <w:pPr>
              <w:pStyle w:val="afa"/>
              <w:numPr>
                <w:ilvl w:val="0"/>
                <w:numId w:val="23"/>
              </w:numPr>
              <w:tabs>
                <w:tab w:val="left" w:pos="252"/>
              </w:tabs>
              <w:ind w:left="0" w:firstLine="0"/>
              <w:contextualSpacing/>
              <w:jc w:val="both"/>
              <w:rPr>
                <w:bCs/>
              </w:rPr>
            </w:pPr>
            <w:r>
              <w:t xml:space="preserve">Правила выдачи (перевода, отзыва) и сроков проведения казначейского обеспечения обязательств. </w:t>
            </w:r>
          </w:p>
          <w:p w:rsidR="000263CC" w:rsidRDefault="0014727F">
            <w:pPr>
              <w:contextualSpacing/>
              <w:jc w:val="both"/>
              <w:rPr>
                <w:rFonts w:eastAsia="Calibri"/>
              </w:rPr>
            </w:pPr>
            <w:r>
              <w:rPr>
                <w:rFonts w:eastAsia="Calibri"/>
                <w:b/>
              </w:rPr>
              <w:t>Рекомендуемые источники</w:t>
            </w:r>
            <w:r>
              <w:rPr>
                <w:rFonts w:eastAsia="Calibri"/>
              </w:rPr>
              <w:t>: 8.1, 8.2.1, 8.2.2, 9</w:t>
            </w:r>
          </w:p>
          <w:p w:rsidR="000263CC" w:rsidRDefault="0014727F">
            <w:pPr>
              <w:contextualSpacing/>
              <w:jc w:val="both"/>
              <w:rPr>
                <w:b/>
              </w:rPr>
            </w:pPr>
            <w:r>
              <w:rPr>
                <w:b/>
              </w:rPr>
              <w:t>Занятие 11.</w:t>
            </w:r>
          </w:p>
          <w:p w:rsidR="000263CC" w:rsidRDefault="0014727F">
            <w:pPr>
              <w:pStyle w:val="afa"/>
              <w:numPr>
                <w:ilvl w:val="0"/>
                <w:numId w:val="24"/>
              </w:numPr>
              <w:tabs>
                <w:tab w:val="left" w:pos="252"/>
              </w:tabs>
              <w:ind w:left="36" w:firstLine="0"/>
              <w:contextualSpacing/>
              <w:jc w:val="both"/>
              <w:rPr>
                <w:bCs/>
              </w:rPr>
            </w:pPr>
            <w:r>
              <w:t xml:space="preserve">Правила выдачи (перевода, отзыва) казначейского обеспечения обязательств и сроков проведения операций с казначейским обеспечением обязательств при банковском сопровождении. </w:t>
            </w:r>
          </w:p>
          <w:p w:rsidR="000263CC" w:rsidRDefault="0014727F">
            <w:pPr>
              <w:pStyle w:val="afa"/>
              <w:numPr>
                <w:ilvl w:val="0"/>
                <w:numId w:val="24"/>
              </w:numPr>
              <w:tabs>
                <w:tab w:val="left" w:pos="252"/>
              </w:tabs>
              <w:ind w:left="36" w:firstLine="0"/>
              <w:contextualSpacing/>
              <w:jc w:val="both"/>
              <w:rPr>
                <w:bCs/>
              </w:rPr>
            </w:pPr>
            <w:r>
              <w:t>Условия предоставления казначейского обеспечения обязательств.</w:t>
            </w:r>
            <w:r>
              <w:rPr>
                <w:bCs/>
                <w:i/>
                <w:iCs/>
              </w:rPr>
              <w:t xml:space="preserve"> </w:t>
            </w:r>
          </w:p>
          <w:p w:rsidR="000263CC" w:rsidRDefault="0014727F">
            <w:pPr>
              <w:contextualSpacing/>
              <w:jc w:val="both"/>
              <w:rPr>
                <w:rFonts w:eastAsia="Calibri"/>
              </w:rPr>
            </w:pPr>
            <w:r>
              <w:rPr>
                <w:rFonts w:eastAsia="Calibri"/>
                <w:b/>
              </w:rPr>
              <w:t>Рекомендуемые источники</w:t>
            </w:r>
            <w:r>
              <w:rPr>
                <w:rFonts w:eastAsia="Calibri"/>
              </w:rPr>
              <w:t>: 8.1, 8.2.1, 8.2.2, 9</w:t>
            </w:r>
          </w:p>
          <w:p w:rsidR="000263CC" w:rsidRDefault="0014727F">
            <w:pPr>
              <w:contextualSpacing/>
              <w:jc w:val="both"/>
              <w:rPr>
                <w:b/>
              </w:rPr>
            </w:pPr>
            <w:r>
              <w:rPr>
                <w:b/>
              </w:rPr>
              <w:t>Занятие 12.</w:t>
            </w:r>
          </w:p>
          <w:p w:rsidR="000263CC" w:rsidRDefault="0014727F">
            <w:pPr>
              <w:pStyle w:val="afa"/>
              <w:numPr>
                <w:ilvl w:val="0"/>
                <w:numId w:val="25"/>
              </w:numPr>
              <w:tabs>
                <w:tab w:val="left" w:pos="264"/>
              </w:tabs>
              <w:ind w:left="0" w:firstLine="36"/>
              <w:contextualSpacing/>
              <w:jc w:val="both"/>
              <w:rPr>
                <w:bCs/>
              </w:rPr>
            </w:pPr>
            <w:r>
              <w:rPr>
                <w:bCs/>
              </w:rPr>
              <w:t>Особенности обеспечения казначейского сопровождения средств государственного оборонного заказа.</w:t>
            </w:r>
          </w:p>
          <w:p w:rsidR="000263CC" w:rsidRDefault="0014727F">
            <w:pPr>
              <w:pStyle w:val="afa"/>
              <w:numPr>
                <w:ilvl w:val="0"/>
                <w:numId w:val="25"/>
              </w:numPr>
              <w:tabs>
                <w:tab w:val="left" w:pos="264"/>
              </w:tabs>
              <w:ind w:left="0" w:firstLine="36"/>
              <w:contextualSpacing/>
              <w:jc w:val="both"/>
              <w:rPr>
                <w:bCs/>
              </w:rPr>
            </w:pPr>
            <w:r>
              <w:t>Казначейское сопровождение средств государственного оборонного заказа.</w:t>
            </w:r>
          </w:p>
          <w:p w:rsidR="000263CC" w:rsidRDefault="0014727F">
            <w:pPr>
              <w:spacing w:line="360" w:lineRule="auto"/>
              <w:contextualSpacing/>
              <w:jc w:val="both"/>
              <w:rPr>
                <w:color w:val="000000"/>
              </w:rPr>
            </w:pPr>
            <w:r>
              <w:rPr>
                <w:rFonts w:eastAsia="Calibri"/>
                <w:b/>
              </w:rPr>
              <w:t>Рекомендуемые источники</w:t>
            </w:r>
            <w:r>
              <w:rPr>
                <w:rFonts w:eastAsia="Calibri"/>
              </w:rPr>
              <w:t>: 8.1, 8.2.1, 8.2.2, 9</w:t>
            </w:r>
          </w:p>
        </w:tc>
        <w:tc>
          <w:tcPr>
            <w:tcW w:w="1837" w:type="dxa"/>
          </w:tcPr>
          <w:p w:rsidR="000263CC" w:rsidRDefault="0014727F">
            <w:r>
              <w:t>Опрос.</w:t>
            </w:r>
          </w:p>
          <w:p w:rsidR="000263CC" w:rsidRDefault="0014727F">
            <w:pPr>
              <w:keepNext/>
              <w:widowControl w:val="0"/>
              <w:jc w:val="both"/>
            </w:pPr>
            <w:r>
              <w:t>Решение тестов.</w:t>
            </w:r>
          </w:p>
          <w:p w:rsidR="000263CC" w:rsidRDefault="0014727F">
            <w:pPr>
              <w:rPr>
                <w:highlight w:val="yellow"/>
              </w:rPr>
            </w:pPr>
            <w:r>
              <w:t>Решение практических задач.</w:t>
            </w:r>
          </w:p>
        </w:tc>
      </w:tr>
    </w:tbl>
    <w:p w:rsidR="000263CC" w:rsidRDefault="0014727F">
      <w:pPr>
        <w:pStyle w:val="1"/>
        <w:spacing w:before="0" w:line="276" w:lineRule="auto"/>
        <w:ind w:firstLine="709"/>
        <w:jc w:val="both"/>
        <w:rPr>
          <w:rStyle w:val="10"/>
          <w:rFonts w:ascii="Times New Roman" w:hAnsi="Times New Roman" w:cs="Times New Roman"/>
          <w:b/>
          <w:color w:val="000000" w:themeColor="text1"/>
          <w:sz w:val="28"/>
          <w:szCs w:val="28"/>
        </w:rPr>
      </w:pPr>
      <w:bookmarkStart w:id="21" w:name="_Toc136719048"/>
      <w:r>
        <w:rPr>
          <w:rStyle w:val="10"/>
          <w:rFonts w:ascii="Times New Roman" w:hAnsi="Times New Roman" w:cs="Times New Roman"/>
          <w:b/>
          <w:color w:val="000000" w:themeColor="text1"/>
          <w:sz w:val="28"/>
          <w:szCs w:val="28"/>
        </w:rPr>
        <w:t>6. Перечень учебно-методического обеспечения для самостоятельной работы обучающихся по дисциплине</w:t>
      </w:r>
      <w:bookmarkEnd w:id="21"/>
    </w:p>
    <w:p w:rsidR="000263CC" w:rsidRDefault="0014727F">
      <w:pPr>
        <w:pStyle w:val="1"/>
        <w:spacing w:before="0" w:line="276" w:lineRule="auto"/>
        <w:ind w:firstLine="709"/>
        <w:jc w:val="both"/>
        <w:rPr>
          <w:rStyle w:val="10"/>
          <w:rFonts w:ascii="Times New Roman" w:hAnsi="Times New Roman" w:cs="Times New Roman"/>
          <w:b/>
          <w:color w:val="000000" w:themeColor="text1"/>
          <w:sz w:val="28"/>
          <w:szCs w:val="28"/>
        </w:rPr>
      </w:pPr>
      <w:bookmarkStart w:id="22" w:name="_Toc136719049"/>
      <w:bookmarkStart w:id="23" w:name="_Toc84922278"/>
      <w:r>
        <w:rPr>
          <w:rStyle w:val="10"/>
          <w:rFonts w:ascii="Times New Roman" w:hAnsi="Times New Roman" w:cs="Times New Roman"/>
          <w:b/>
          <w:color w:val="000000" w:themeColor="text1"/>
          <w:sz w:val="28"/>
          <w:szCs w:val="28"/>
        </w:rPr>
        <w:t>6.1. Перечень вопросов, отводимых на самостоятельное освоение дисциплины, формы внеаудиторной самостоятельной работы</w:t>
      </w:r>
      <w:bookmarkEnd w:id="22"/>
      <w:bookmarkEnd w:id="23"/>
    </w:p>
    <w:p w:rsidR="000263CC" w:rsidRDefault="0014727F">
      <w:pPr>
        <w:ind w:firstLine="709"/>
        <w:jc w:val="right"/>
      </w:pPr>
      <w:r>
        <w:t>Таблица 10</w:t>
      </w:r>
    </w:p>
    <w:tbl>
      <w:tblPr>
        <w:tblW w:w="5000" w:type="pct"/>
        <w:tblInd w:w="-431" w:type="dxa"/>
        <w:tblLayout w:type="fixed"/>
        <w:tblLook w:val="04A0" w:firstRow="1" w:lastRow="0" w:firstColumn="1" w:lastColumn="0" w:noHBand="0" w:noVBand="1"/>
      </w:tblPr>
      <w:tblGrid>
        <w:gridCol w:w="1769"/>
        <w:gridCol w:w="5572"/>
        <w:gridCol w:w="2854"/>
      </w:tblGrid>
      <w:tr w:rsidR="000263CC">
        <w:tc>
          <w:tcPr>
            <w:tcW w:w="177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b/>
                <w:sz w:val="22"/>
                <w:szCs w:val="22"/>
              </w:rPr>
            </w:pPr>
            <w:r>
              <w:rPr>
                <w:b/>
                <w:sz w:val="22"/>
                <w:szCs w:val="22"/>
              </w:rPr>
              <w:t>Наименование тем (разделов) дисциплины</w:t>
            </w:r>
          </w:p>
        </w:tc>
        <w:tc>
          <w:tcPr>
            <w:tcW w:w="5578"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b/>
                <w:sz w:val="22"/>
                <w:szCs w:val="22"/>
              </w:rPr>
            </w:pPr>
            <w:r>
              <w:rPr>
                <w:b/>
                <w:sz w:val="22"/>
                <w:szCs w:val="22"/>
              </w:rPr>
              <w:t xml:space="preserve">Перечень вопросов, отводимых на самостоятельное освоение </w:t>
            </w:r>
          </w:p>
        </w:tc>
        <w:tc>
          <w:tcPr>
            <w:tcW w:w="2857"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b/>
                <w:sz w:val="22"/>
                <w:szCs w:val="22"/>
              </w:rPr>
            </w:pPr>
            <w:r>
              <w:rPr>
                <w:b/>
                <w:sz w:val="22"/>
                <w:szCs w:val="22"/>
              </w:rPr>
              <w:t>Формы внеаудиторной самостоятельной работы</w:t>
            </w:r>
          </w:p>
        </w:tc>
      </w:tr>
      <w:tr w:rsidR="000263CC">
        <w:tc>
          <w:tcPr>
            <w:tcW w:w="177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rPr>
                <w:b/>
                <w:sz w:val="22"/>
                <w:szCs w:val="22"/>
              </w:rPr>
            </w:pPr>
            <w:r>
              <w:rPr>
                <w:sz w:val="22"/>
                <w:szCs w:val="22"/>
              </w:rPr>
              <w:t>Тема 1. Основы казначейского сопровождения контрактов</w:t>
            </w:r>
          </w:p>
        </w:tc>
        <w:tc>
          <w:tcPr>
            <w:tcW w:w="5578"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pStyle w:val="afa"/>
              <w:widowControl w:val="0"/>
              <w:ind w:left="0"/>
              <w:jc w:val="both"/>
              <w:rPr>
                <w:sz w:val="22"/>
                <w:szCs w:val="22"/>
              </w:rPr>
            </w:pPr>
            <w:r>
              <w:rPr>
                <w:sz w:val="22"/>
                <w:szCs w:val="22"/>
              </w:rPr>
              <w:t>Понятие, цель и задачи казначейского сопровождения контрактов. Система казначейских платежей. Казначейские счета. Участники системы казначейских платежей. Порядок формирования и ведения Классификатора признаков финансовых нарушений участников казначейского сопровождения.</w:t>
            </w:r>
          </w:p>
          <w:p w:rsidR="000263CC" w:rsidRDefault="000263CC">
            <w:pPr>
              <w:pStyle w:val="afa"/>
              <w:widowControl w:val="0"/>
              <w:ind w:left="0"/>
              <w:jc w:val="both"/>
              <w:rPr>
                <w:b/>
                <w:sz w:val="22"/>
                <w:szCs w:val="22"/>
              </w:rPr>
            </w:pPr>
          </w:p>
        </w:tc>
        <w:tc>
          <w:tcPr>
            <w:tcW w:w="2857"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both"/>
              <w:rPr>
                <w:sz w:val="22"/>
                <w:szCs w:val="22"/>
              </w:rPr>
            </w:pPr>
            <w:r>
              <w:rPr>
                <w:sz w:val="22"/>
                <w:szCs w:val="22"/>
              </w:rPr>
              <w:t xml:space="preserve">Работа с научной, учебной и справочной литературой, Интернет-ресурсами. </w:t>
            </w:r>
          </w:p>
          <w:p w:rsidR="000263CC" w:rsidRDefault="0014727F">
            <w:pPr>
              <w:widowControl w:val="0"/>
              <w:jc w:val="both"/>
              <w:rPr>
                <w:sz w:val="22"/>
                <w:szCs w:val="22"/>
              </w:rPr>
            </w:pPr>
            <w:r>
              <w:rPr>
                <w:sz w:val="22"/>
                <w:szCs w:val="22"/>
              </w:rPr>
              <w:t xml:space="preserve">Подбор, систематизация, критический анализ и обобщение материала. </w:t>
            </w:r>
          </w:p>
          <w:p w:rsidR="000263CC" w:rsidRDefault="0014727F">
            <w:pPr>
              <w:widowControl w:val="0"/>
              <w:jc w:val="both"/>
              <w:rPr>
                <w:sz w:val="22"/>
                <w:szCs w:val="22"/>
              </w:rPr>
            </w:pPr>
            <w:r>
              <w:rPr>
                <w:sz w:val="22"/>
                <w:szCs w:val="22"/>
              </w:rPr>
              <w:t xml:space="preserve">Подготовка к опросу и тестированию по теме </w:t>
            </w:r>
            <w:r>
              <w:rPr>
                <w:sz w:val="22"/>
                <w:szCs w:val="22"/>
              </w:rPr>
              <w:lastRenderedPageBreak/>
              <w:t>занятия.</w:t>
            </w:r>
          </w:p>
        </w:tc>
      </w:tr>
      <w:tr w:rsidR="000263CC">
        <w:tc>
          <w:tcPr>
            <w:tcW w:w="177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b/>
                <w:color w:val="000000" w:themeColor="text1"/>
                <w:sz w:val="22"/>
                <w:szCs w:val="22"/>
              </w:rPr>
            </w:pPr>
            <w:r>
              <w:rPr>
                <w:sz w:val="22"/>
                <w:szCs w:val="22"/>
              </w:rPr>
              <w:lastRenderedPageBreak/>
              <w:t>Тема 2. Расширенное казначейское сопровождение контрактов</w:t>
            </w:r>
          </w:p>
        </w:tc>
        <w:tc>
          <w:tcPr>
            <w:tcW w:w="5578"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pStyle w:val="afa"/>
              <w:widowControl w:val="0"/>
              <w:tabs>
                <w:tab w:val="left" w:pos="336"/>
              </w:tabs>
              <w:ind w:left="0"/>
              <w:jc w:val="both"/>
              <w:rPr>
                <w:color w:val="000000" w:themeColor="text1"/>
                <w:sz w:val="22"/>
                <w:szCs w:val="22"/>
              </w:rPr>
            </w:pPr>
            <w:r>
              <w:rPr>
                <w:sz w:val="22"/>
                <w:szCs w:val="22"/>
              </w:rPr>
              <w:t>Простое и расширенное казначейское сопровождение контрактов. Регламент проверки соответствия фактически поставленных товаров (выполненных работ, оказанных услуг) государственному контракту (договору). Оформление результатов осмотра. Документы, представляемые объектом проверки в целях проведения проверки.</w:t>
            </w:r>
            <w:r>
              <w:rPr>
                <w:bCs/>
                <w:i/>
                <w:iCs/>
                <w:sz w:val="22"/>
                <w:szCs w:val="22"/>
              </w:rPr>
              <w:t xml:space="preserve"> </w:t>
            </w:r>
            <w:r>
              <w:rPr>
                <w:sz w:val="22"/>
                <w:szCs w:val="22"/>
              </w:rPr>
              <w:t>Документы, формируемые при расширенном казначейском сопровождении контрактов. Оформление результатов проверки. Результаты внедрения механизма казначейского сопровождения.</w:t>
            </w:r>
          </w:p>
        </w:tc>
        <w:tc>
          <w:tcPr>
            <w:tcW w:w="2857"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both"/>
              <w:rPr>
                <w:sz w:val="22"/>
                <w:szCs w:val="22"/>
              </w:rPr>
            </w:pPr>
            <w:r>
              <w:rPr>
                <w:sz w:val="22"/>
                <w:szCs w:val="22"/>
              </w:rPr>
              <w:t xml:space="preserve">Работа с научной, учебной и справочной литературой, Интернет-ресурсами. </w:t>
            </w:r>
          </w:p>
          <w:p w:rsidR="000263CC" w:rsidRDefault="0014727F">
            <w:pPr>
              <w:widowControl w:val="0"/>
              <w:jc w:val="both"/>
              <w:rPr>
                <w:sz w:val="22"/>
                <w:szCs w:val="22"/>
              </w:rPr>
            </w:pPr>
            <w:r>
              <w:rPr>
                <w:sz w:val="22"/>
                <w:szCs w:val="22"/>
              </w:rPr>
              <w:t xml:space="preserve">Подбор, систематизация, критический анализ и обобщение материала. </w:t>
            </w:r>
          </w:p>
          <w:p w:rsidR="000263CC" w:rsidRDefault="0014727F">
            <w:pPr>
              <w:widowControl w:val="0"/>
              <w:jc w:val="both"/>
              <w:rPr>
                <w:color w:val="000000" w:themeColor="text1"/>
                <w:sz w:val="22"/>
                <w:szCs w:val="22"/>
              </w:rPr>
            </w:pPr>
            <w:r>
              <w:rPr>
                <w:sz w:val="22"/>
                <w:szCs w:val="22"/>
              </w:rPr>
              <w:t>Подготовка к опросу и тестированию по теме занятия.</w:t>
            </w:r>
          </w:p>
        </w:tc>
      </w:tr>
      <w:tr w:rsidR="000263CC">
        <w:tc>
          <w:tcPr>
            <w:tcW w:w="177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b/>
                <w:color w:val="000000" w:themeColor="text1"/>
                <w:sz w:val="22"/>
                <w:szCs w:val="22"/>
              </w:rPr>
            </w:pPr>
            <w:r>
              <w:rPr>
                <w:sz w:val="22"/>
                <w:szCs w:val="22"/>
              </w:rPr>
              <w:t>Тема 3. Казначейское обслуживание операций со средствами участников казначейского сопровождения</w:t>
            </w:r>
          </w:p>
        </w:tc>
        <w:tc>
          <w:tcPr>
            <w:tcW w:w="5578"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left" w:pos="372"/>
              </w:tabs>
              <w:jc w:val="both"/>
              <w:rPr>
                <w:color w:val="000000" w:themeColor="text1"/>
                <w:sz w:val="22"/>
                <w:szCs w:val="22"/>
              </w:rPr>
            </w:pPr>
            <w:r>
              <w:rPr>
                <w:sz w:val="22"/>
                <w:szCs w:val="22"/>
              </w:rPr>
              <w:t>Порядок формирования и структура идентификатора государственного контракта, договора (соглашения) при казначейском сопровождении средств. Схема казначейского обслуживания операций со средствами участников казначейского сопровождения. Схема взаимодействия территориальных органов Федерального казначейства и клиентов при осуществлении казначейского обслуживания операций со средствами участников казначейского сопровождения. Понятие бюджетного мониторинга и порядок его осуществления в системе казначейских платежей.</w:t>
            </w:r>
          </w:p>
        </w:tc>
        <w:tc>
          <w:tcPr>
            <w:tcW w:w="2857"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both"/>
              <w:rPr>
                <w:sz w:val="22"/>
                <w:szCs w:val="22"/>
              </w:rPr>
            </w:pPr>
            <w:r>
              <w:rPr>
                <w:sz w:val="22"/>
                <w:szCs w:val="22"/>
              </w:rPr>
              <w:t xml:space="preserve">Работа с научной, учебной и справочной литературой, Интернет-ресурсами. </w:t>
            </w:r>
          </w:p>
          <w:p w:rsidR="000263CC" w:rsidRDefault="0014727F">
            <w:pPr>
              <w:widowControl w:val="0"/>
              <w:jc w:val="both"/>
              <w:rPr>
                <w:sz w:val="22"/>
                <w:szCs w:val="22"/>
              </w:rPr>
            </w:pPr>
            <w:r>
              <w:rPr>
                <w:sz w:val="22"/>
                <w:szCs w:val="22"/>
              </w:rPr>
              <w:t xml:space="preserve">Подбор, систематизация, критический анализ и обобщение материала. </w:t>
            </w:r>
          </w:p>
          <w:p w:rsidR="000263CC" w:rsidRDefault="0014727F">
            <w:pPr>
              <w:widowControl w:val="0"/>
              <w:jc w:val="both"/>
              <w:rPr>
                <w:color w:val="000000" w:themeColor="text1"/>
                <w:sz w:val="22"/>
                <w:szCs w:val="22"/>
              </w:rPr>
            </w:pPr>
            <w:r>
              <w:rPr>
                <w:sz w:val="22"/>
                <w:szCs w:val="22"/>
              </w:rPr>
              <w:t>Подготовка к опросу и тестированию по теме занятия.</w:t>
            </w:r>
          </w:p>
        </w:tc>
      </w:tr>
      <w:tr w:rsidR="000263CC">
        <w:tc>
          <w:tcPr>
            <w:tcW w:w="177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rPr>
                <w:sz w:val="22"/>
                <w:szCs w:val="22"/>
              </w:rPr>
            </w:pPr>
            <w:r>
              <w:rPr>
                <w:sz w:val="22"/>
                <w:szCs w:val="22"/>
              </w:rPr>
              <w:t>Тема 4. Казначейское обеспечение обязательств</w:t>
            </w:r>
          </w:p>
          <w:p w:rsidR="000263CC" w:rsidRDefault="000263CC">
            <w:pPr>
              <w:widowControl w:val="0"/>
              <w:jc w:val="both"/>
              <w:rPr>
                <w:b/>
                <w:sz w:val="22"/>
                <w:szCs w:val="22"/>
              </w:rPr>
            </w:pPr>
          </w:p>
        </w:tc>
        <w:tc>
          <w:tcPr>
            <w:tcW w:w="5578"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pStyle w:val="afa"/>
              <w:widowControl w:val="0"/>
              <w:tabs>
                <w:tab w:val="left" w:pos="252"/>
              </w:tabs>
              <w:ind w:left="-105"/>
              <w:contextualSpacing/>
              <w:jc w:val="both"/>
              <w:rPr>
                <w:sz w:val="22"/>
                <w:szCs w:val="22"/>
              </w:rPr>
            </w:pPr>
            <w:r>
              <w:rPr>
                <w:bCs/>
                <w:sz w:val="22"/>
                <w:szCs w:val="22"/>
              </w:rPr>
              <w:t xml:space="preserve">Понятие и назначение казначейского обеспечения обязательств. </w:t>
            </w:r>
            <w:r>
              <w:rPr>
                <w:sz w:val="22"/>
                <w:szCs w:val="22"/>
              </w:rPr>
              <w:t>Документальное оформление казначейского обеспечения обязательств.</w:t>
            </w:r>
            <w:r>
              <w:rPr>
                <w:bCs/>
                <w:sz w:val="22"/>
                <w:szCs w:val="22"/>
              </w:rPr>
              <w:t xml:space="preserve"> Процесс выдачи (перевода) казначейского обеспечения обязательств при казначейском сопровождении. Процесс исполнения казначейского обеспечения обязательств при казначейском сопровождении. Структура идентификатора государственного контракта по государственному оборонному заказу. Бизнес-процесс казначейского сопровождения расчетов по государственным контрактам, заключаемым в целях реализации государственного оборонного заказа, а также по контрактам (договорам), заключенным в рамках исполнения государственных контрактов.</w:t>
            </w:r>
          </w:p>
        </w:tc>
        <w:tc>
          <w:tcPr>
            <w:tcW w:w="2857"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both"/>
              <w:rPr>
                <w:sz w:val="22"/>
                <w:szCs w:val="22"/>
              </w:rPr>
            </w:pPr>
            <w:r>
              <w:rPr>
                <w:sz w:val="22"/>
                <w:szCs w:val="22"/>
              </w:rPr>
              <w:t xml:space="preserve">Работа с научной, учебной и справочной литературой, Интернет-ресурсами. </w:t>
            </w:r>
          </w:p>
          <w:p w:rsidR="000263CC" w:rsidRDefault="0014727F">
            <w:pPr>
              <w:widowControl w:val="0"/>
              <w:jc w:val="both"/>
              <w:rPr>
                <w:sz w:val="22"/>
                <w:szCs w:val="22"/>
              </w:rPr>
            </w:pPr>
            <w:r>
              <w:rPr>
                <w:sz w:val="22"/>
                <w:szCs w:val="22"/>
              </w:rPr>
              <w:t xml:space="preserve">Подбор, систематизация, критический анализ и обобщение материала. </w:t>
            </w:r>
          </w:p>
          <w:p w:rsidR="000263CC" w:rsidRDefault="0014727F">
            <w:pPr>
              <w:widowControl w:val="0"/>
              <w:jc w:val="both"/>
              <w:rPr>
                <w:sz w:val="22"/>
                <w:szCs w:val="22"/>
              </w:rPr>
            </w:pPr>
            <w:r>
              <w:rPr>
                <w:sz w:val="22"/>
                <w:szCs w:val="22"/>
              </w:rPr>
              <w:t>Подготовка к опросу и тестированию по теме занятия.</w:t>
            </w:r>
          </w:p>
        </w:tc>
      </w:tr>
    </w:tbl>
    <w:p w:rsidR="000263CC" w:rsidRDefault="000263CC">
      <w:pPr>
        <w:keepNext/>
        <w:spacing w:line="360" w:lineRule="auto"/>
        <w:ind w:firstLine="709"/>
        <w:jc w:val="both"/>
        <w:rPr>
          <w:b/>
          <w:sz w:val="28"/>
          <w:szCs w:val="28"/>
        </w:rPr>
      </w:pPr>
    </w:p>
    <w:p w:rsidR="000263CC" w:rsidRDefault="0014727F">
      <w:pPr>
        <w:keepNext/>
        <w:spacing w:line="360" w:lineRule="auto"/>
        <w:ind w:firstLine="709"/>
        <w:jc w:val="both"/>
        <w:rPr>
          <w:rStyle w:val="10"/>
          <w:rFonts w:ascii="Times New Roman" w:hAnsi="Times New Roman" w:cs="Times New Roman"/>
          <w:b/>
          <w:bCs/>
          <w:color w:val="000000" w:themeColor="text1"/>
          <w:sz w:val="28"/>
          <w:szCs w:val="28"/>
        </w:rPr>
      </w:pPr>
      <w:bookmarkStart w:id="24" w:name="_Toc136719050"/>
      <w:r>
        <w:rPr>
          <w:rStyle w:val="10"/>
          <w:rFonts w:cs="Times New Roman"/>
          <w:b/>
          <w:bCs/>
          <w:color w:val="000000" w:themeColor="text1"/>
          <w:sz w:val="28"/>
          <w:szCs w:val="28"/>
        </w:rPr>
        <w:t>6.2. Перечень вопросов, заданий, тем для подготовки к текущему контролю</w:t>
      </w:r>
      <w:bookmarkEnd w:id="24"/>
      <w:r>
        <w:rPr>
          <w:rStyle w:val="10"/>
          <w:rFonts w:cs="Times New Roman"/>
          <w:b/>
          <w:bCs/>
          <w:color w:val="000000" w:themeColor="text1"/>
          <w:sz w:val="28"/>
          <w:szCs w:val="28"/>
        </w:rPr>
        <w:t xml:space="preserve"> </w:t>
      </w:r>
    </w:p>
    <w:p w:rsidR="000263CC" w:rsidRDefault="0014727F">
      <w:pPr>
        <w:keepNext/>
        <w:spacing w:line="360" w:lineRule="auto"/>
        <w:ind w:firstLine="708"/>
        <w:jc w:val="both"/>
        <w:rPr>
          <w:rStyle w:val="10"/>
          <w:rFonts w:ascii="Times New Roman" w:hAnsi="Times New Roman" w:cs="Times New Roman"/>
          <w:b/>
          <w:bCs/>
          <w:color w:val="000000" w:themeColor="text1"/>
          <w:sz w:val="28"/>
          <w:szCs w:val="28"/>
        </w:rPr>
      </w:pPr>
      <w:bookmarkStart w:id="25" w:name="_Toc136719051"/>
      <w:r>
        <w:rPr>
          <w:rStyle w:val="10"/>
          <w:rFonts w:cs="Times New Roman"/>
          <w:b/>
          <w:bCs/>
          <w:color w:val="000000" w:themeColor="text1"/>
          <w:sz w:val="28"/>
          <w:szCs w:val="28"/>
        </w:rPr>
        <w:t>6.2.1 Примерное задание контрольной работы</w:t>
      </w:r>
      <w:bookmarkEnd w:id="25"/>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t xml:space="preserve">Порядок осуществления казначейского сопровождения контрактов. </w:t>
      </w:r>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t xml:space="preserve">Нормативно-правовое регулирование казначейского сопровождения контрактов. </w:t>
      </w:r>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t>Порядок ведения и использования лицевого счета (режим лицевого счета).</w:t>
      </w:r>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t xml:space="preserve"> Модели казначейского сопровождения. </w:t>
      </w:r>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t>Расширенное казначейское сопровождение контрактов.</w:t>
      </w:r>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lastRenderedPageBreak/>
        <w:t xml:space="preserve">Санкционирование операций со средствами участников казначейского сопровождения. </w:t>
      </w:r>
    </w:p>
    <w:p w:rsidR="000263CC" w:rsidRDefault="0014727F">
      <w:pPr>
        <w:pStyle w:val="afa"/>
        <w:numPr>
          <w:ilvl w:val="0"/>
          <w:numId w:val="26"/>
        </w:numPr>
        <w:tabs>
          <w:tab w:val="left" w:pos="709"/>
        </w:tabs>
        <w:spacing w:line="276" w:lineRule="auto"/>
        <w:ind w:left="0" w:firstLine="709"/>
        <w:jc w:val="both"/>
        <w:rPr>
          <w:sz w:val="28"/>
          <w:szCs w:val="28"/>
        </w:rPr>
      </w:pPr>
      <w:r>
        <w:rPr>
          <w:bCs/>
          <w:sz w:val="28"/>
          <w:szCs w:val="28"/>
        </w:rPr>
        <w:t>Организация и проведение проверок при расширенном казначейском сопровождении.</w:t>
      </w:r>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t xml:space="preserve">Проверка соответствия фактически поставленных товаров (выполненных работ, оказанных услуг) государственному контракту (договору). </w:t>
      </w:r>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t xml:space="preserve">Порядок проверки соответствия фактических затрат данным раздельного учета по государственному контракту (договору). </w:t>
      </w:r>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t xml:space="preserve">Порядок ведения учета доходов, затрат, произведенных участниками казначейского сопровождения в целях достижения результатов закупки. </w:t>
      </w:r>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t xml:space="preserve">Порядок ведения раздельного учета результатов финансово-хозяйственной деятельности участниками казначейского сопровождения. </w:t>
      </w:r>
    </w:p>
    <w:p w:rsidR="000263CC" w:rsidRDefault="0014727F">
      <w:pPr>
        <w:pStyle w:val="afa"/>
        <w:numPr>
          <w:ilvl w:val="0"/>
          <w:numId w:val="26"/>
        </w:numPr>
        <w:tabs>
          <w:tab w:val="left" w:pos="709"/>
        </w:tabs>
        <w:spacing w:line="276" w:lineRule="auto"/>
        <w:ind w:left="0" w:firstLine="709"/>
        <w:jc w:val="both"/>
        <w:rPr>
          <w:b/>
          <w:bCs/>
          <w:sz w:val="28"/>
          <w:szCs w:val="28"/>
        </w:rPr>
      </w:pPr>
      <w:r>
        <w:rPr>
          <w:sz w:val="28"/>
          <w:szCs w:val="28"/>
        </w:rPr>
        <w:t xml:space="preserve">Анализ экономической обоснованности затрат. </w:t>
      </w:r>
    </w:p>
    <w:p w:rsidR="000263CC" w:rsidRDefault="0014727F">
      <w:pPr>
        <w:pStyle w:val="afa"/>
        <w:numPr>
          <w:ilvl w:val="0"/>
          <w:numId w:val="26"/>
        </w:numPr>
        <w:tabs>
          <w:tab w:val="left" w:pos="709"/>
        </w:tabs>
        <w:spacing w:line="276" w:lineRule="auto"/>
        <w:ind w:left="0" w:firstLine="709"/>
        <w:jc w:val="both"/>
        <w:rPr>
          <w:sz w:val="28"/>
          <w:szCs w:val="28"/>
        </w:rPr>
      </w:pPr>
      <w:r>
        <w:rPr>
          <w:bCs/>
          <w:sz w:val="28"/>
          <w:szCs w:val="28"/>
        </w:rPr>
        <w:t>Казначейское обслуживание операций со средствами участников казначейского сопровождения.</w:t>
      </w:r>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t xml:space="preserve">Правила казначейского сопровождения контрактов. </w:t>
      </w:r>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t>Порядок санкционирования расходов участников казначейского сопровождения.</w:t>
      </w:r>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t xml:space="preserve"> Порядок </w:t>
      </w:r>
      <w:r>
        <w:rPr>
          <w:rFonts w:cs="Century Gothic"/>
          <w:sz w:val="28"/>
          <w:szCs w:val="28"/>
        </w:rPr>
        <w:t>санкционирования целевых расходов по государственному (муниципальному) контракту, составляющие государственную тайну.</w:t>
      </w:r>
      <w:r>
        <w:rPr>
          <w:sz w:val="28"/>
          <w:szCs w:val="28"/>
        </w:rPr>
        <w:t xml:space="preserve"> </w:t>
      </w:r>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t>Проведение территориальными органами Федерального казначейства бюджетного мониторинга.</w:t>
      </w:r>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t xml:space="preserve">Проверка распоряжений участников казначейского сопровождения. </w:t>
      </w:r>
    </w:p>
    <w:p w:rsidR="000263CC" w:rsidRDefault="0014727F">
      <w:pPr>
        <w:pStyle w:val="afa"/>
        <w:numPr>
          <w:ilvl w:val="0"/>
          <w:numId w:val="26"/>
        </w:numPr>
        <w:tabs>
          <w:tab w:val="left" w:pos="709"/>
        </w:tabs>
        <w:spacing w:line="276" w:lineRule="auto"/>
        <w:ind w:left="0" w:firstLine="709"/>
        <w:contextualSpacing/>
        <w:jc w:val="both"/>
        <w:rPr>
          <w:bCs/>
          <w:sz w:val="28"/>
          <w:szCs w:val="28"/>
        </w:rPr>
      </w:pPr>
      <w:r>
        <w:rPr>
          <w:sz w:val="28"/>
          <w:szCs w:val="28"/>
        </w:rPr>
        <w:t>Казначейское обеспечение обязательств.</w:t>
      </w:r>
    </w:p>
    <w:p w:rsidR="000263CC" w:rsidRDefault="0014727F">
      <w:pPr>
        <w:pStyle w:val="afa"/>
        <w:numPr>
          <w:ilvl w:val="0"/>
          <w:numId w:val="26"/>
        </w:numPr>
        <w:tabs>
          <w:tab w:val="left" w:pos="709"/>
        </w:tabs>
        <w:spacing w:line="276" w:lineRule="auto"/>
        <w:ind w:left="0" w:firstLine="709"/>
        <w:contextualSpacing/>
        <w:jc w:val="both"/>
        <w:rPr>
          <w:bCs/>
          <w:sz w:val="28"/>
          <w:szCs w:val="28"/>
        </w:rPr>
      </w:pPr>
      <w:r>
        <w:rPr>
          <w:sz w:val="28"/>
          <w:szCs w:val="28"/>
        </w:rPr>
        <w:t>Правила выдачи (перевода, отзыва) и сроков проведения казначейского обеспечения обязательств.</w:t>
      </w:r>
    </w:p>
    <w:p w:rsidR="000263CC" w:rsidRDefault="0014727F">
      <w:pPr>
        <w:pStyle w:val="afa"/>
        <w:numPr>
          <w:ilvl w:val="0"/>
          <w:numId w:val="26"/>
        </w:numPr>
        <w:tabs>
          <w:tab w:val="left" w:pos="709"/>
        </w:tabs>
        <w:spacing w:line="276" w:lineRule="auto"/>
        <w:ind w:left="0" w:firstLine="709"/>
        <w:contextualSpacing/>
        <w:jc w:val="both"/>
        <w:rPr>
          <w:bCs/>
          <w:sz w:val="28"/>
          <w:szCs w:val="28"/>
        </w:rPr>
      </w:pPr>
      <w:r>
        <w:rPr>
          <w:bCs/>
          <w:sz w:val="28"/>
          <w:szCs w:val="28"/>
        </w:rPr>
        <w:t>Процесс исполнения казначейского обеспечения обязательств.</w:t>
      </w:r>
    </w:p>
    <w:p w:rsidR="000263CC" w:rsidRDefault="0014727F">
      <w:pPr>
        <w:pStyle w:val="afa"/>
        <w:numPr>
          <w:ilvl w:val="0"/>
          <w:numId w:val="26"/>
        </w:numPr>
        <w:tabs>
          <w:tab w:val="left" w:pos="709"/>
        </w:tabs>
        <w:spacing w:line="276" w:lineRule="auto"/>
        <w:ind w:left="0" w:firstLine="709"/>
        <w:contextualSpacing/>
        <w:jc w:val="both"/>
        <w:rPr>
          <w:bCs/>
          <w:sz w:val="28"/>
          <w:szCs w:val="28"/>
        </w:rPr>
      </w:pPr>
      <w:r>
        <w:rPr>
          <w:bCs/>
          <w:sz w:val="28"/>
          <w:szCs w:val="28"/>
        </w:rPr>
        <w:t>Особенности обеспечения казначейского сопровождения средств государственного оборонного заказа.</w:t>
      </w:r>
      <w:r>
        <w:rPr>
          <w:bCs/>
          <w:i/>
          <w:iCs/>
          <w:sz w:val="28"/>
          <w:szCs w:val="28"/>
        </w:rPr>
        <w:t xml:space="preserve"> </w:t>
      </w:r>
    </w:p>
    <w:p w:rsidR="000263CC" w:rsidRPr="0014727F" w:rsidRDefault="0014727F">
      <w:pPr>
        <w:pStyle w:val="afa"/>
        <w:numPr>
          <w:ilvl w:val="0"/>
          <w:numId w:val="26"/>
        </w:numPr>
        <w:tabs>
          <w:tab w:val="left" w:pos="709"/>
        </w:tabs>
        <w:spacing w:line="276" w:lineRule="auto"/>
        <w:ind w:left="0" w:firstLine="709"/>
        <w:contextualSpacing/>
        <w:jc w:val="both"/>
        <w:rPr>
          <w:bCs/>
          <w:sz w:val="28"/>
          <w:szCs w:val="28"/>
        </w:rPr>
      </w:pPr>
      <w:r>
        <w:rPr>
          <w:sz w:val="28"/>
          <w:szCs w:val="28"/>
        </w:rPr>
        <w:t>Классификатор признаков финансовых нарушений участников казначейского сопровождения.</w:t>
      </w:r>
    </w:p>
    <w:p w:rsidR="0014727F" w:rsidRDefault="0014727F" w:rsidP="0014727F">
      <w:pPr>
        <w:pStyle w:val="afa"/>
        <w:tabs>
          <w:tab w:val="left" w:pos="709"/>
        </w:tabs>
        <w:spacing w:line="276" w:lineRule="auto"/>
        <w:ind w:left="709"/>
        <w:contextualSpacing/>
        <w:jc w:val="both"/>
        <w:rPr>
          <w:sz w:val="28"/>
          <w:szCs w:val="28"/>
        </w:rPr>
      </w:pPr>
    </w:p>
    <w:p w:rsidR="0014727F" w:rsidRDefault="0014727F" w:rsidP="0014727F">
      <w:pPr>
        <w:pStyle w:val="afa"/>
        <w:tabs>
          <w:tab w:val="left" w:pos="709"/>
        </w:tabs>
        <w:spacing w:line="276" w:lineRule="auto"/>
        <w:ind w:left="709"/>
        <w:contextualSpacing/>
        <w:jc w:val="both"/>
        <w:rPr>
          <w:sz w:val="28"/>
          <w:szCs w:val="28"/>
        </w:rPr>
      </w:pPr>
    </w:p>
    <w:p w:rsidR="0014727F" w:rsidRDefault="0014727F" w:rsidP="0014727F">
      <w:pPr>
        <w:pStyle w:val="afa"/>
        <w:tabs>
          <w:tab w:val="left" w:pos="709"/>
        </w:tabs>
        <w:spacing w:line="276" w:lineRule="auto"/>
        <w:ind w:left="709"/>
        <w:contextualSpacing/>
        <w:jc w:val="both"/>
        <w:rPr>
          <w:bCs/>
          <w:sz w:val="28"/>
          <w:szCs w:val="28"/>
        </w:rPr>
      </w:pPr>
    </w:p>
    <w:p w:rsidR="000263CC" w:rsidRDefault="0014727F">
      <w:pPr>
        <w:keepNext/>
        <w:spacing w:line="276" w:lineRule="auto"/>
        <w:ind w:firstLine="709"/>
        <w:jc w:val="both"/>
        <w:rPr>
          <w:rStyle w:val="10"/>
          <w:rFonts w:cs="Times New Roman"/>
          <w:b/>
          <w:color w:val="000000" w:themeColor="text1"/>
          <w:sz w:val="28"/>
          <w:szCs w:val="28"/>
        </w:rPr>
      </w:pPr>
      <w:r>
        <w:rPr>
          <w:rStyle w:val="10"/>
          <w:rFonts w:cs="Times New Roman"/>
          <w:b/>
          <w:color w:val="000000" w:themeColor="text1"/>
          <w:sz w:val="28"/>
          <w:szCs w:val="28"/>
        </w:rPr>
        <w:t>7. </w:t>
      </w:r>
      <w:bookmarkStart w:id="26" w:name="_Toc136719052"/>
      <w:r>
        <w:rPr>
          <w:rStyle w:val="10"/>
          <w:rFonts w:cs="Times New Roman"/>
          <w:b/>
          <w:color w:val="000000" w:themeColor="text1"/>
          <w:sz w:val="28"/>
          <w:szCs w:val="28"/>
        </w:rPr>
        <w:t>Фонд оценочных средств для проведения промежуточной аттестации обучающихся по дисциплине</w:t>
      </w:r>
      <w:bookmarkEnd w:id="26"/>
    </w:p>
    <w:p w:rsidR="0014727F" w:rsidRDefault="0014727F">
      <w:pPr>
        <w:keepNext/>
        <w:spacing w:line="276" w:lineRule="auto"/>
        <w:ind w:firstLine="709"/>
        <w:jc w:val="both"/>
        <w:rPr>
          <w:rStyle w:val="10"/>
          <w:rFonts w:ascii="Times New Roman" w:hAnsi="Times New Roman" w:cs="Times New Roman"/>
          <w:b/>
          <w:color w:val="000000" w:themeColor="text1"/>
          <w:sz w:val="28"/>
          <w:szCs w:val="28"/>
        </w:rPr>
      </w:pPr>
    </w:p>
    <w:p w:rsidR="000263CC" w:rsidRDefault="0014727F">
      <w:pPr>
        <w:pStyle w:val="afa"/>
        <w:widowControl w:val="0"/>
        <w:spacing w:line="276" w:lineRule="auto"/>
        <w:ind w:left="0" w:firstLine="720"/>
        <w:jc w:val="both"/>
        <w:sectPr w:rsidR="000263CC">
          <w:headerReference w:type="default" r:id="rId11"/>
          <w:footerReference w:type="default" r:id="rId12"/>
          <w:footerReference w:type="first" r:id="rId13"/>
          <w:pgSz w:w="11906" w:h="16838"/>
          <w:pgMar w:top="1134" w:right="567" w:bottom="1134" w:left="1134" w:header="709" w:footer="709" w:gutter="0"/>
          <w:pgNumType w:start="1"/>
          <w:cols w:space="720"/>
          <w:formProt w:val="0"/>
          <w:titlePg/>
          <w:docGrid w:linePitch="360"/>
        </w:sectPr>
      </w:pPr>
      <w:r>
        <w:rPr>
          <w:sz w:val="28"/>
          <w:szCs w:val="28"/>
        </w:rPr>
        <w:t xml:space="preserve">Перечень компетенций, формируемых в процессе освоения дисциплины </w:t>
      </w:r>
      <w:r>
        <w:rPr>
          <w:sz w:val="28"/>
          <w:szCs w:val="28"/>
        </w:rPr>
        <w:lastRenderedPageBreak/>
        <w:t>«Контроль в сфере закупок для государственных нужд», формируется в разделе 2.</w:t>
      </w:r>
      <w:bookmarkStart w:id="27" w:name="__RefHeading___Toc37836479"/>
      <w:r>
        <w:rPr>
          <w:sz w:val="28"/>
          <w:szCs w:val="28"/>
        </w:rPr>
        <w:t xml:space="preserve"> Типовые контрольные задания для оценки индикаторов достижения компетенций, умений и знаний</w:t>
      </w:r>
      <w:bookmarkEnd w:id="27"/>
      <w:r>
        <w:rPr>
          <w:sz w:val="28"/>
          <w:szCs w:val="28"/>
        </w:rPr>
        <w:t>.</w:t>
      </w:r>
    </w:p>
    <w:p w:rsidR="000263CC" w:rsidRPr="0014727F" w:rsidRDefault="0014727F">
      <w:pPr>
        <w:keepNext/>
        <w:spacing w:line="360" w:lineRule="auto"/>
        <w:ind w:firstLine="709"/>
        <w:jc w:val="both"/>
        <w:rPr>
          <w:rStyle w:val="10"/>
          <w:rFonts w:ascii="Times New Roman" w:hAnsi="Times New Roman" w:cs="Times New Roman"/>
          <w:b/>
          <w:bCs/>
          <w:color w:val="000000" w:themeColor="text1"/>
          <w:sz w:val="28"/>
          <w:szCs w:val="28"/>
        </w:rPr>
      </w:pPr>
      <w:bookmarkStart w:id="28" w:name="_Toc136719053"/>
      <w:r w:rsidRPr="0014727F">
        <w:rPr>
          <w:rStyle w:val="10"/>
          <w:rFonts w:ascii="Times New Roman" w:hAnsi="Times New Roman" w:cs="Times New Roman"/>
          <w:b/>
          <w:bCs/>
          <w:color w:val="000000" w:themeColor="text1"/>
          <w:sz w:val="28"/>
          <w:szCs w:val="28"/>
        </w:rPr>
        <w:lastRenderedPageBreak/>
        <w:t>Типовые контрольные задания или иные материалы, необходимые для оценки индикаторов достижения компетенций, умений и знаний</w:t>
      </w:r>
      <w:bookmarkEnd w:id="28"/>
    </w:p>
    <w:tbl>
      <w:tblPr>
        <w:tblStyle w:val="aff7"/>
        <w:tblW w:w="14596" w:type="dxa"/>
        <w:tblLayout w:type="fixed"/>
        <w:tblLook w:val="04A0" w:firstRow="1" w:lastRow="0" w:firstColumn="1" w:lastColumn="0" w:noHBand="0" w:noVBand="1"/>
      </w:tblPr>
      <w:tblGrid>
        <w:gridCol w:w="1836"/>
        <w:gridCol w:w="2125"/>
        <w:gridCol w:w="2557"/>
        <w:gridCol w:w="8078"/>
      </w:tblGrid>
      <w:tr w:rsidR="000263CC" w:rsidTr="006537F5">
        <w:tc>
          <w:tcPr>
            <w:tcW w:w="1836" w:type="dxa"/>
          </w:tcPr>
          <w:p w:rsidR="000263CC" w:rsidRDefault="0014727F">
            <w:pPr>
              <w:jc w:val="center"/>
            </w:pPr>
            <w:r>
              <w:rPr>
                <w:b/>
                <w:bCs/>
              </w:rPr>
              <w:t>Наименование компетенции</w:t>
            </w:r>
          </w:p>
        </w:tc>
        <w:tc>
          <w:tcPr>
            <w:tcW w:w="2125" w:type="dxa"/>
          </w:tcPr>
          <w:p w:rsidR="000263CC" w:rsidRDefault="0014727F">
            <w:pPr>
              <w:jc w:val="center"/>
            </w:pPr>
            <w:r>
              <w:rPr>
                <w:b/>
                <w:bCs/>
              </w:rPr>
              <w:t>Наименование индикаторов</w:t>
            </w:r>
            <w:r>
              <w:rPr>
                <w:b/>
                <w:bCs/>
              </w:rPr>
              <w:br/>
              <w:t xml:space="preserve">достижения </w:t>
            </w:r>
            <w:r>
              <w:rPr>
                <w:b/>
                <w:bCs/>
              </w:rPr>
              <w:br/>
              <w:t>компетенции</w:t>
            </w:r>
          </w:p>
        </w:tc>
        <w:tc>
          <w:tcPr>
            <w:tcW w:w="2557" w:type="dxa"/>
          </w:tcPr>
          <w:p w:rsidR="000263CC" w:rsidRDefault="0014727F">
            <w:pPr>
              <w:jc w:val="center"/>
            </w:pPr>
            <w:r>
              <w:rPr>
                <w:b/>
                <w:bCs/>
              </w:rPr>
              <w:t>Результаты обучения (умения и знания), соотнесенные с индикаторами достижения компетенции</w:t>
            </w:r>
          </w:p>
        </w:tc>
        <w:tc>
          <w:tcPr>
            <w:tcW w:w="8078" w:type="dxa"/>
          </w:tcPr>
          <w:p w:rsidR="000263CC" w:rsidRDefault="0014727F">
            <w:pPr>
              <w:jc w:val="center"/>
            </w:pPr>
            <w:r>
              <w:rPr>
                <w:b/>
                <w:bCs/>
              </w:rPr>
              <w:t>Типовые</w:t>
            </w:r>
            <w:r>
              <w:rPr>
                <w:b/>
                <w:bCs/>
              </w:rPr>
              <w:br/>
              <w:t>контрольные</w:t>
            </w:r>
            <w:r>
              <w:rPr>
                <w:b/>
                <w:bCs/>
              </w:rPr>
              <w:br/>
              <w:t>задания</w:t>
            </w:r>
          </w:p>
        </w:tc>
      </w:tr>
      <w:tr w:rsidR="000263CC" w:rsidTr="006537F5">
        <w:tc>
          <w:tcPr>
            <w:tcW w:w="14596" w:type="dxa"/>
            <w:gridSpan w:val="4"/>
          </w:tcPr>
          <w:p w:rsidR="000263CC" w:rsidRDefault="0014727F">
            <w:pPr>
              <w:jc w:val="center"/>
            </w:pPr>
            <w:r>
              <w:rPr>
                <w:i/>
                <w:iCs/>
              </w:rPr>
              <w:t>Направление подготовки 38.03.01 «Экономика» ОП «Экономика и финансы»</w:t>
            </w:r>
          </w:p>
        </w:tc>
      </w:tr>
      <w:tr w:rsidR="000263CC" w:rsidTr="006537F5">
        <w:tc>
          <w:tcPr>
            <w:tcW w:w="1836" w:type="dxa"/>
            <w:vMerge w:val="restart"/>
          </w:tcPr>
          <w:p w:rsidR="000263CC" w:rsidRDefault="0014727F">
            <w:pPr>
              <w:tabs>
                <w:tab w:val="left" w:pos="540"/>
              </w:tabs>
              <w:contextualSpacing/>
              <w:jc w:val="both"/>
              <w:rPr>
                <w:sz w:val="20"/>
                <w:szCs w:val="20"/>
              </w:rPr>
            </w:pPr>
            <w:r>
              <w:rPr>
                <w:sz w:val="20"/>
                <w:szCs w:val="20"/>
              </w:rPr>
              <w:t>ПКН-4</w:t>
            </w:r>
          </w:p>
          <w:p w:rsidR="000263CC" w:rsidRDefault="0014727F">
            <w:pPr>
              <w:jc w:val="both"/>
              <w:rPr>
                <w:sz w:val="20"/>
                <w:szCs w:val="20"/>
              </w:rPr>
            </w:pPr>
            <w:r>
              <w:rPr>
                <w:sz w:val="20"/>
                <w:szCs w:val="20"/>
              </w:rPr>
              <w:t>Способность оценивать показатели деятельности экономических субъектов</w:t>
            </w:r>
          </w:p>
        </w:tc>
        <w:tc>
          <w:tcPr>
            <w:tcW w:w="2125" w:type="dxa"/>
          </w:tcPr>
          <w:p w:rsidR="000263CC" w:rsidRDefault="0014727F">
            <w:pPr>
              <w:shd w:val="clear" w:color="auto" w:fill="FFFFFF" w:themeFill="background1"/>
              <w:jc w:val="both"/>
              <w:rPr>
                <w:sz w:val="20"/>
                <w:szCs w:val="20"/>
              </w:rPr>
            </w:pPr>
            <w:r>
              <w:rPr>
                <w:sz w:val="20"/>
                <w:szCs w:val="20"/>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2557" w:type="dxa"/>
          </w:tcPr>
          <w:p w:rsidR="000263CC" w:rsidRDefault="0014727F">
            <w:pPr>
              <w:tabs>
                <w:tab w:val="left" w:pos="540"/>
              </w:tabs>
              <w:contextualSpacing/>
              <w:jc w:val="both"/>
              <w:rPr>
                <w:b/>
                <w:bCs/>
                <w:i/>
                <w:sz w:val="20"/>
                <w:szCs w:val="20"/>
              </w:rPr>
            </w:pPr>
            <w:r>
              <w:rPr>
                <w:b/>
                <w:bCs/>
                <w:i/>
                <w:sz w:val="20"/>
                <w:szCs w:val="20"/>
              </w:rPr>
              <w:t xml:space="preserve">Знать: </w:t>
            </w:r>
          </w:p>
          <w:p w:rsidR="000263CC" w:rsidRDefault="0014727F">
            <w:pPr>
              <w:tabs>
                <w:tab w:val="left" w:pos="540"/>
              </w:tabs>
              <w:contextualSpacing/>
              <w:jc w:val="both"/>
              <w:rPr>
                <w:iCs/>
                <w:sz w:val="20"/>
                <w:szCs w:val="20"/>
              </w:rPr>
            </w:pPr>
            <w:r>
              <w:rPr>
                <w:sz w:val="20"/>
                <w:szCs w:val="20"/>
              </w:rPr>
              <w:t>методологию и инструментарий оценки эффективности расходов бюджета на осуществление государственных закупок</w:t>
            </w:r>
            <w:r>
              <w:rPr>
                <w:iCs/>
                <w:sz w:val="20"/>
                <w:szCs w:val="20"/>
              </w:rPr>
              <w:t xml:space="preserve">. </w:t>
            </w:r>
          </w:p>
          <w:p w:rsidR="000263CC" w:rsidRDefault="0014727F">
            <w:pPr>
              <w:tabs>
                <w:tab w:val="left" w:pos="540"/>
              </w:tabs>
              <w:contextualSpacing/>
              <w:rPr>
                <w:b/>
                <w:bCs/>
                <w:i/>
                <w:sz w:val="20"/>
                <w:szCs w:val="20"/>
              </w:rPr>
            </w:pPr>
            <w:r>
              <w:rPr>
                <w:b/>
                <w:bCs/>
                <w:i/>
                <w:sz w:val="20"/>
                <w:szCs w:val="20"/>
              </w:rPr>
              <w:t>Уметь:</w:t>
            </w:r>
          </w:p>
          <w:p w:rsidR="000263CC" w:rsidRDefault="0014727F">
            <w:pPr>
              <w:tabs>
                <w:tab w:val="left" w:pos="540"/>
              </w:tabs>
              <w:contextualSpacing/>
              <w:jc w:val="both"/>
              <w:rPr>
                <w:iCs/>
                <w:color w:val="000000" w:themeColor="text1"/>
                <w:sz w:val="20"/>
                <w:szCs w:val="20"/>
              </w:rPr>
            </w:pPr>
            <w:r>
              <w:rPr>
                <w:sz w:val="20"/>
                <w:szCs w:val="20"/>
              </w:rPr>
              <w:t>рассчитывать и оценивать эффективность расходования средств бюджета на осуществление государственных закупок.</w:t>
            </w:r>
          </w:p>
        </w:tc>
        <w:tc>
          <w:tcPr>
            <w:tcW w:w="8078" w:type="dxa"/>
          </w:tcPr>
          <w:p w:rsidR="000263CC" w:rsidRDefault="0014727F">
            <w:pPr>
              <w:tabs>
                <w:tab w:val="left" w:pos="540"/>
              </w:tabs>
              <w:contextualSpacing/>
              <w:jc w:val="center"/>
              <w:rPr>
                <w:sz w:val="20"/>
                <w:szCs w:val="20"/>
              </w:rPr>
            </w:pPr>
            <w:r>
              <w:rPr>
                <w:rFonts w:eastAsia="Calibri"/>
                <w:b/>
                <w:i/>
                <w:sz w:val="20"/>
                <w:szCs w:val="20"/>
                <w:lang w:eastAsia="en-US"/>
              </w:rPr>
              <w:t>Задание 1.</w:t>
            </w:r>
          </w:p>
          <w:p w:rsidR="000263CC" w:rsidRDefault="0014727F">
            <w:pPr>
              <w:tabs>
                <w:tab w:val="left" w:pos="540"/>
              </w:tabs>
              <w:ind w:firstLine="320"/>
              <w:contextualSpacing/>
              <w:jc w:val="both"/>
              <w:rPr>
                <w:rFonts w:eastAsia="Calibri"/>
                <w:sz w:val="20"/>
                <w:szCs w:val="20"/>
                <w:lang w:eastAsia="en-US"/>
              </w:rPr>
            </w:pPr>
            <w:r>
              <w:rPr>
                <w:rFonts w:eastAsia="Calibri"/>
                <w:sz w:val="20"/>
                <w:szCs w:val="20"/>
                <w:lang w:eastAsia="en-US"/>
              </w:rPr>
              <w:t>Используя аналитические данные портала «Госрасходы» (</w:t>
            </w:r>
            <w:hyperlink r:id="rId14">
              <w:r>
                <w:rPr>
                  <w:rFonts w:eastAsia="Calibri"/>
                  <w:sz w:val="20"/>
                  <w:szCs w:val="20"/>
                  <w:lang w:eastAsia="en-US"/>
                </w:rPr>
                <w:t>https://spending.gov.ru</w:t>
              </w:r>
            </w:hyperlink>
            <w:r>
              <w:rPr>
                <w:rFonts w:eastAsia="Calibri"/>
                <w:sz w:val="20"/>
                <w:szCs w:val="20"/>
                <w:lang w:eastAsia="en-US"/>
              </w:rPr>
              <w:t xml:space="preserve">) определите объем средств, направляемых на закупку товаров, работ, услуг в целях реализации федерального проекта «Кадры для цифровой экономики» за последний финансовый год. </w:t>
            </w:r>
          </w:p>
          <w:p w:rsidR="000263CC" w:rsidRDefault="0014727F">
            <w:pPr>
              <w:jc w:val="both"/>
              <w:rPr>
                <w:sz w:val="20"/>
                <w:szCs w:val="20"/>
              </w:rPr>
            </w:pPr>
            <w:r>
              <w:rPr>
                <w:rFonts w:eastAsia="Calibri"/>
                <w:sz w:val="20"/>
                <w:szCs w:val="20"/>
                <w:lang w:eastAsia="en-US"/>
              </w:rPr>
              <w:t xml:space="preserve">Оцените эффективность расходования средств федерального бюджета на реализацию федерального проекта «Кадры для цифровой экономики». </w:t>
            </w:r>
          </w:p>
        </w:tc>
      </w:tr>
      <w:tr w:rsidR="000263CC" w:rsidTr="006537F5">
        <w:tc>
          <w:tcPr>
            <w:tcW w:w="1836" w:type="dxa"/>
            <w:vMerge/>
          </w:tcPr>
          <w:p w:rsidR="000263CC" w:rsidRDefault="000263CC">
            <w:pPr>
              <w:jc w:val="both"/>
              <w:rPr>
                <w:sz w:val="20"/>
                <w:szCs w:val="20"/>
              </w:rPr>
            </w:pPr>
          </w:p>
        </w:tc>
        <w:tc>
          <w:tcPr>
            <w:tcW w:w="2125" w:type="dxa"/>
          </w:tcPr>
          <w:p w:rsidR="000263CC" w:rsidRDefault="0014727F">
            <w:pPr>
              <w:tabs>
                <w:tab w:val="left" w:pos="540"/>
              </w:tabs>
              <w:contextualSpacing/>
              <w:jc w:val="both"/>
              <w:rPr>
                <w:sz w:val="20"/>
                <w:szCs w:val="20"/>
              </w:rPr>
            </w:pPr>
            <w:r>
              <w:rPr>
                <w:sz w:val="20"/>
                <w:szCs w:val="20"/>
              </w:rPr>
              <w:t>2. Рассчитывает и интерпретирует показатели деятельности экономических субъектов.</w:t>
            </w:r>
          </w:p>
          <w:p w:rsidR="000263CC" w:rsidRDefault="000263CC">
            <w:pPr>
              <w:shd w:val="clear" w:color="auto" w:fill="FFFFFF" w:themeFill="background1"/>
              <w:jc w:val="both"/>
              <w:rPr>
                <w:sz w:val="20"/>
                <w:szCs w:val="20"/>
              </w:rPr>
            </w:pPr>
          </w:p>
        </w:tc>
        <w:tc>
          <w:tcPr>
            <w:tcW w:w="2557" w:type="dxa"/>
          </w:tcPr>
          <w:p w:rsidR="000263CC" w:rsidRDefault="0014727F">
            <w:pPr>
              <w:tabs>
                <w:tab w:val="left" w:pos="540"/>
              </w:tabs>
              <w:contextualSpacing/>
              <w:jc w:val="both"/>
              <w:rPr>
                <w:b/>
                <w:bCs/>
                <w:i/>
                <w:sz w:val="20"/>
                <w:szCs w:val="20"/>
              </w:rPr>
            </w:pPr>
            <w:r>
              <w:rPr>
                <w:b/>
                <w:bCs/>
                <w:i/>
                <w:sz w:val="20"/>
                <w:szCs w:val="20"/>
              </w:rPr>
              <w:t xml:space="preserve">Знать: </w:t>
            </w:r>
          </w:p>
          <w:p w:rsidR="000263CC" w:rsidRDefault="0014727F">
            <w:pPr>
              <w:tabs>
                <w:tab w:val="left" w:pos="540"/>
              </w:tabs>
              <w:contextualSpacing/>
              <w:jc w:val="both"/>
              <w:rPr>
                <w:sz w:val="20"/>
                <w:szCs w:val="20"/>
              </w:rPr>
            </w:pPr>
            <w:r>
              <w:rPr>
                <w:iCs/>
                <w:sz w:val="20"/>
                <w:szCs w:val="20"/>
              </w:rPr>
              <w:t xml:space="preserve">методы анализа </w:t>
            </w:r>
            <w:r>
              <w:rPr>
                <w:rFonts w:eastAsia="Calibri"/>
                <w:sz w:val="20"/>
                <w:szCs w:val="20"/>
                <w:lang w:eastAsia="en-US"/>
              </w:rPr>
              <w:t xml:space="preserve">и оценки текущего состояния и тенденций развития организаций. </w:t>
            </w:r>
          </w:p>
          <w:p w:rsidR="000263CC" w:rsidRDefault="0014727F">
            <w:pPr>
              <w:tabs>
                <w:tab w:val="left" w:pos="540"/>
              </w:tabs>
              <w:contextualSpacing/>
              <w:rPr>
                <w:b/>
                <w:bCs/>
                <w:i/>
                <w:sz w:val="20"/>
                <w:szCs w:val="20"/>
              </w:rPr>
            </w:pPr>
            <w:r>
              <w:rPr>
                <w:b/>
                <w:bCs/>
                <w:i/>
                <w:sz w:val="20"/>
                <w:szCs w:val="20"/>
              </w:rPr>
              <w:t>Уметь:</w:t>
            </w:r>
          </w:p>
          <w:p w:rsidR="000263CC" w:rsidRDefault="0014727F">
            <w:pPr>
              <w:tabs>
                <w:tab w:val="left" w:pos="540"/>
              </w:tabs>
              <w:contextualSpacing/>
              <w:jc w:val="both"/>
              <w:rPr>
                <w:iCs/>
                <w:color w:val="000000" w:themeColor="text1"/>
                <w:sz w:val="20"/>
                <w:szCs w:val="20"/>
              </w:rPr>
            </w:pPr>
            <w:r>
              <w:rPr>
                <w:sz w:val="20"/>
                <w:szCs w:val="20"/>
              </w:rPr>
              <w:t>Оценивать текущее состояние и перспективы развития организаций для целей осуществления казначейского сопровождения</w:t>
            </w:r>
            <w:r>
              <w:rPr>
                <w:iCs/>
                <w:sz w:val="20"/>
                <w:szCs w:val="20"/>
              </w:rPr>
              <w:t>.</w:t>
            </w:r>
          </w:p>
        </w:tc>
        <w:tc>
          <w:tcPr>
            <w:tcW w:w="8078" w:type="dxa"/>
          </w:tcPr>
          <w:p w:rsidR="000263CC" w:rsidRDefault="0014727F">
            <w:pPr>
              <w:tabs>
                <w:tab w:val="left" w:pos="540"/>
              </w:tabs>
              <w:contextualSpacing/>
              <w:jc w:val="center"/>
              <w:rPr>
                <w:sz w:val="20"/>
                <w:szCs w:val="20"/>
              </w:rPr>
            </w:pPr>
            <w:r>
              <w:rPr>
                <w:rFonts w:eastAsia="Calibri"/>
                <w:b/>
                <w:i/>
                <w:sz w:val="20"/>
                <w:szCs w:val="20"/>
                <w:lang w:eastAsia="en-US"/>
              </w:rPr>
              <w:t>Задание 2.</w:t>
            </w:r>
          </w:p>
          <w:p w:rsidR="000263CC" w:rsidRDefault="0014727F">
            <w:pPr>
              <w:tabs>
                <w:tab w:val="left" w:pos="540"/>
              </w:tabs>
              <w:contextualSpacing/>
              <w:jc w:val="both"/>
              <w:rPr>
                <w:bCs/>
                <w:color w:val="000000" w:themeColor="text1"/>
                <w:sz w:val="20"/>
                <w:szCs w:val="20"/>
              </w:rPr>
            </w:pPr>
            <w:r>
              <w:rPr>
                <w:bCs/>
                <w:color w:val="000000" w:themeColor="text1"/>
                <w:sz w:val="20"/>
                <w:szCs w:val="20"/>
              </w:rPr>
              <w:t>Оценить текущее состояние и тенденции развития экономического субъекта на основании следующих данных:</w:t>
            </w:r>
          </w:p>
          <w:tbl>
            <w:tblPr>
              <w:tblStyle w:val="aff7"/>
              <w:tblW w:w="5606" w:type="dxa"/>
              <w:tblLayout w:type="fixed"/>
              <w:tblLook w:val="04A0" w:firstRow="1" w:lastRow="0" w:firstColumn="1" w:lastColumn="0" w:noHBand="0" w:noVBand="1"/>
            </w:tblPr>
            <w:tblGrid>
              <w:gridCol w:w="3620"/>
              <w:gridCol w:w="851"/>
              <w:gridCol w:w="1135"/>
            </w:tblGrid>
            <w:tr w:rsidR="000263CC">
              <w:tc>
                <w:tcPr>
                  <w:tcW w:w="3620"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 xml:space="preserve">Показатели </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2021 г.</w:t>
                  </w:r>
                </w:p>
              </w:tc>
              <w:tc>
                <w:tcPr>
                  <w:tcW w:w="1135"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2022 г.</w:t>
                  </w:r>
                </w:p>
              </w:tc>
            </w:tr>
            <w:tr w:rsidR="000263CC">
              <w:tc>
                <w:tcPr>
                  <w:tcW w:w="3620"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Коэффициент оборачиваемости активов</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1,45</w:t>
                  </w:r>
                </w:p>
              </w:tc>
              <w:tc>
                <w:tcPr>
                  <w:tcW w:w="1135"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1,77</w:t>
                  </w:r>
                </w:p>
              </w:tc>
            </w:tr>
            <w:tr w:rsidR="000263CC">
              <w:tc>
                <w:tcPr>
                  <w:tcW w:w="3620"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Коэффициент обеспеченности собственными оборотными средствами</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0,58</w:t>
                  </w:r>
                </w:p>
              </w:tc>
              <w:tc>
                <w:tcPr>
                  <w:tcW w:w="1135"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0,35</w:t>
                  </w:r>
                </w:p>
              </w:tc>
            </w:tr>
            <w:tr w:rsidR="000263CC">
              <w:tc>
                <w:tcPr>
                  <w:tcW w:w="3620"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Коэффициент оборачиваемости запасов</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4,95</w:t>
                  </w:r>
                </w:p>
              </w:tc>
              <w:tc>
                <w:tcPr>
                  <w:tcW w:w="1135"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11,17</w:t>
                  </w:r>
                </w:p>
              </w:tc>
            </w:tr>
            <w:tr w:rsidR="000263CC">
              <w:tc>
                <w:tcPr>
                  <w:tcW w:w="3620"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Коэффициент автономии</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0,1</w:t>
                  </w:r>
                </w:p>
              </w:tc>
              <w:tc>
                <w:tcPr>
                  <w:tcW w:w="1135"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0,05</w:t>
                  </w:r>
                </w:p>
              </w:tc>
            </w:tr>
            <w:tr w:rsidR="000263CC">
              <w:tc>
                <w:tcPr>
                  <w:tcW w:w="3620"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Производительность труда, тыс. руб.</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119,5</w:t>
                  </w:r>
                </w:p>
              </w:tc>
              <w:tc>
                <w:tcPr>
                  <w:tcW w:w="1135"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124,6</w:t>
                  </w:r>
                </w:p>
              </w:tc>
            </w:tr>
            <w:tr w:rsidR="000263CC">
              <w:tc>
                <w:tcPr>
                  <w:tcW w:w="3620"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lastRenderedPageBreak/>
                    <w:t>Фондоотдача, руб.</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2,8</w:t>
                  </w:r>
                </w:p>
              </w:tc>
              <w:tc>
                <w:tcPr>
                  <w:tcW w:w="1135"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3,13</w:t>
                  </w:r>
                </w:p>
              </w:tc>
            </w:tr>
            <w:tr w:rsidR="000263CC">
              <w:tc>
                <w:tcPr>
                  <w:tcW w:w="3620"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Коэффициент соотношения собственного и заемного капитала</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-348,0</w:t>
                  </w:r>
                </w:p>
              </w:tc>
              <w:tc>
                <w:tcPr>
                  <w:tcW w:w="1135"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-224,6</w:t>
                  </w:r>
                </w:p>
              </w:tc>
            </w:tr>
          </w:tbl>
          <w:p w:rsidR="000263CC" w:rsidRDefault="000263CC">
            <w:pPr>
              <w:widowControl w:val="0"/>
              <w:tabs>
                <w:tab w:val="left" w:pos="540"/>
              </w:tabs>
              <w:contextualSpacing/>
              <w:jc w:val="both"/>
              <w:rPr>
                <w:bCs/>
                <w:color w:val="000000" w:themeColor="text1"/>
                <w:sz w:val="20"/>
                <w:szCs w:val="20"/>
              </w:rPr>
            </w:pPr>
          </w:p>
        </w:tc>
      </w:tr>
      <w:tr w:rsidR="000263CC" w:rsidTr="006537F5">
        <w:tc>
          <w:tcPr>
            <w:tcW w:w="1836" w:type="dxa"/>
            <w:vMerge w:val="restart"/>
          </w:tcPr>
          <w:p w:rsidR="000263CC" w:rsidRDefault="0014727F">
            <w:pPr>
              <w:tabs>
                <w:tab w:val="left" w:pos="540"/>
              </w:tabs>
              <w:contextualSpacing/>
              <w:jc w:val="both"/>
              <w:rPr>
                <w:sz w:val="20"/>
                <w:szCs w:val="20"/>
              </w:rPr>
            </w:pPr>
            <w:r>
              <w:rPr>
                <w:sz w:val="20"/>
                <w:szCs w:val="20"/>
              </w:rPr>
              <w:lastRenderedPageBreak/>
              <w:t>ПКН-5</w:t>
            </w:r>
          </w:p>
          <w:p w:rsidR="000263CC" w:rsidRDefault="0014727F">
            <w:pPr>
              <w:jc w:val="both"/>
              <w:rPr>
                <w:sz w:val="20"/>
                <w:szCs w:val="20"/>
              </w:rPr>
            </w:pPr>
            <w:r>
              <w:rPr>
                <w:sz w:val="20"/>
                <w:szCs w:val="20"/>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p>
        </w:tc>
        <w:tc>
          <w:tcPr>
            <w:tcW w:w="2125" w:type="dxa"/>
          </w:tcPr>
          <w:p w:rsidR="000263CC" w:rsidRDefault="0014727F">
            <w:pPr>
              <w:shd w:val="clear" w:color="auto" w:fill="FFFFFF" w:themeFill="background1"/>
              <w:jc w:val="both"/>
              <w:rPr>
                <w:sz w:val="20"/>
                <w:szCs w:val="20"/>
              </w:rPr>
            </w:pPr>
            <w:r>
              <w:rPr>
                <w:sz w:val="20"/>
                <w:szCs w:val="20"/>
              </w:rPr>
              <w:t xml:space="preserve"> 1. Применяет положения международных и национальных стандартов для составления и подтверждении достоверности отчетности организации. </w:t>
            </w:r>
          </w:p>
        </w:tc>
        <w:tc>
          <w:tcPr>
            <w:tcW w:w="2557" w:type="dxa"/>
          </w:tcPr>
          <w:p w:rsidR="000263CC" w:rsidRDefault="0014727F">
            <w:pPr>
              <w:tabs>
                <w:tab w:val="left" w:pos="540"/>
              </w:tabs>
              <w:contextualSpacing/>
              <w:jc w:val="both"/>
              <w:rPr>
                <w:b/>
                <w:bCs/>
                <w:i/>
                <w:sz w:val="20"/>
                <w:szCs w:val="20"/>
              </w:rPr>
            </w:pPr>
            <w:r>
              <w:rPr>
                <w:b/>
                <w:bCs/>
                <w:i/>
                <w:sz w:val="20"/>
                <w:szCs w:val="20"/>
              </w:rPr>
              <w:t xml:space="preserve">Знать: </w:t>
            </w:r>
          </w:p>
          <w:p w:rsidR="000263CC" w:rsidRDefault="0014727F">
            <w:pPr>
              <w:tabs>
                <w:tab w:val="left" w:pos="540"/>
              </w:tabs>
              <w:contextualSpacing/>
              <w:jc w:val="both"/>
              <w:rPr>
                <w:iCs/>
                <w:sz w:val="20"/>
                <w:szCs w:val="20"/>
              </w:rPr>
            </w:pPr>
            <w:r>
              <w:rPr>
                <w:iCs/>
                <w:sz w:val="20"/>
                <w:szCs w:val="20"/>
              </w:rPr>
              <w:t>нормативно-правовое регулирование казначейского сопровождения контрактов.</w:t>
            </w:r>
          </w:p>
          <w:p w:rsidR="000263CC" w:rsidRDefault="0014727F">
            <w:pPr>
              <w:tabs>
                <w:tab w:val="left" w:pos="540"/>
              </w:tabs>
              <w:contextualSpacing/>
              <w:rPr>
                <w:b/>
                <w:bCs/>
                <w:i/>
                <w:sz w:val="20"/>
                <w:szCs w:val="20"/>
              </w:rPr>
            </w:pPr>
            <w:r>
              <w:rPr>
                <w:b/>
                <w:bCs/>
                <w:i/>
                <w:sz w:val="20"/>
                <w:szCs w:val="20"/>
              </w:rPr>
              <w:t>Уметь:</w:t>
            </w:r>
          </w:p>
          <w:p w:rsidR="000263CC" w:rsidRDefault="0014727F">
            <w:pPr>
              <w:tabs>
                <w:tab w:val="left" w:pos="540"/>
              </w:tabs>
              <w:contextualSpacing/>
              <w:jc w:val="both"/>
              <w:rPr>
                <w:iCs/>
                <w:color w:val="000000" w:themeColor="text1"/>
                <w:sz w:val="20"/>
                <w:szCs w:val="20"/>
              </w:rPr>
            </w:pPr>
            <w:r>
              <w:rPr>
                <w:sz w:val="20"/>
                <w:szCs w:val="20"/>
              </w:rPr>
              <w:t>организовывать и осуществлять казначейское сопровождение контрактов.</w:t>
            </w:r>
          </w:p>
        </w:tc>
        <w:tc>
          <w:tcPr>
            <w:tcW w:w="8078" w:type="dxa"/>
          </w:tcPr>
          <w:p w:rsidR="000263CC" w:rsidRDefault="0014727F">
            <w:pPr>
              <w:ind w:firstLine="288"/>
              <w:jc w:val="center"/>
              <w:rPr>
                <w:sz w:val="20"/>
                <w:szCs w:val="20"/>
              </w:rPr>
            </w:pPr>
            <w:r>
              <w:rPr>
                <w:b/>
                <w:i/>
                <w:sz w:val="20"/>
                <w:szCs w:val="20"/>
              </w:rPr>
              <w:t>Задание 3.</w:t>
            </w:r>
          </w:p>
          <w:p w:rsidR="000263CC" w:rsidRDefault="0014727F">
            <w:pPr>
              <w:tabs>
                <w:tab w:val="left" w:pos="540"/>
              </w:tabs>
              <w:contextualSpacing/>
              <w:jc w:val="both"/>
              <w:rPr>
                <w:bCs/>
                <w:sz w:val="20"/>
                <w:szCs w:val="20"/>
              </w:rPr>
            </w:pPr>
            <w:r>
              <w:rPr>
                <w:bCs/>
                <w:sz w:val="20"/>
                <w:szCs w:val="20"/>
              </w:rPr>
              <w:t>На основании действующей нормативно-правовой базы, регулирующей порядок казначейского сопровождения контрактов, разработайте рекомендации по совершенствованию казначейского сопровождения.</w:t>
            </w:r>
          </w:p>
          <w:p w:rsidR="000263CC" w:rsidRDefault="000263CC">
            <w:pPr>
              <w:pStyle w:val="Default"/>
              <w:jc w:val="both"/>
              <w:rPr>
                <w:bCs/>
                <w:color w:val="000000" w:themeColor="text1"/>
                <w:sz w:val="20"/>
                <w:szCs w:val="20"/>
              </w:rPr>
            </w:pPr>
          </w:p>
        </w:tc>
      </w:tr>
      <w:tr w:rsidR="000263CC" w:rsidTr="006537F5">
        <w:tc>
          <w:tcPr>
            <w:tcW w:w="1836" w:type="dxa"/>
            <w:vMerge/>
          </w:tcPr>
          <w:p w:rsidR="000263CC" w:rsidRDefault="000263CC">
            <w:pPr>
              <w:jc w:val="both"/>
              <w:rPr>
                <w:sz w:val="20"/>
                <w:szCs w:val="20"/>
              </w:rPr>
            </w:pPr>
          </w:p>
        </w:tc>
        <w:tc>
          <w:tcPr>
            <w:tcW w:w="2125" w:type="dxa"/>
          </w:tcPr>
          <w:p w:rsidR="000263CC" w:rsidRDefault="0014727F">
            <w:pPr>
              <w:shd w:val="clear" w:color="auto" w:fill="FFFFFF" w:themeFill="background1"/>
              <w:jc w:val="both"/>
              <w:rPr>
                <w:sz w:val="20"/>
                <w:szCs w:val="20"/>
              </w:rPr>
            </w:pPr>
            <w:r>
              <w:rPr>
                <w:color w:val="000000"/>
                <w:sz w:val="20"/>
                <w:szCs w:val="20"/>
              </w:rPr>
              <w:t xml:space="preserve">2. Использует результаты анализа </w:t>
            </w:r>
            <w:r>
              <w:rPr>
                <w:sz w:val="20"/>
                <w:szCs w:val="20"/>
              </w:rPr>
              <w:t>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2557" w:type="dxa"/>
          </w:tcPr>
          <w:p w:rsidR="000263CC" w:rsidRDefault="0014727F">
            <w:pPr>
              <w:tabs>
                <w:tab w:val="left" w:pos="540"/>
              </w:tabs>
              <w:contextualSpacing/>
              <w:jc w:val="both"/>
              <w:rPr>
                <w:b/>
                <w:bCs/>
                <w:i/>
                <w:sz w:val="20"/>
                <w:szCs w:val="20"/>
              </w:rPr>
            </w:pPr>
            <w:r>
              <w:rPr>
                <w:b/>
                <w:bCs/>
                <w:i/>
                <w:sz w:val="20"/>
                <w:szCs w:val="20"/>
              </w:rPr>
              <w:t>Знать:</w:t>
            </w:r>
          </w:p>
          <w:p w:rsidR="000263CC" w:rsidRDefault="0014727F">
            <w:pPr>
              <w:tabs>
                <w:tab w:val="left" w:pos="540"/>
              </w:tabs>
              <w:contextualSpacing/>
              <w:jc w:val="both"/>
              <w:rPr>
                <w:iCs/>
                <w:sz w:val="20"/>
                <w:szCs w:val="20"/>
              </w:rPr>
            </w:pPr>
            <w:r>
              <w:rPr>
                <w:iCs/>
                <w:sz w:val="20"/>
                <w:szCs w:val="20"/>
              </w:rPr>
              <w:t xml:space="preserve">методику анализа результатов финансово-хозяйственной деятельности экономического субъекта в целях осуществления казначейского сопровождения. </w:t>
            </w:r>
          </w:p>
          <w:p w:rsidR="000263CC" w:rsidRDefault="0014727F">
            <w:pPr>
              <w:tabs>
                <w:tab w:val="left" w:pos="540"/>
              </w:tabs>
              <w:contextualSpacing/>
              <w:rPr>
                <w:b/>
                <w:bCs/>
                <w:i/>
                <w:sz w:val="20"/>
                <w:szCs w:val="20"/>
              </w:rPr>
            </w:pPr>
            <w:r>
              <w:rPr>
                <w:b/>
                <w:bCs/>
                <w:i/>
                <w:sz w:val="20"/>
                <w:szCs w:val="20"/>
              </w:rPr>
              <w:t>Уметь:</w:t>
            </w:r>
          </w:p>
          <w:p w:rsidR="000263CC" w:rsidRDefault="0014727F">
            <w:pPr>
              <w:tabs>
                <w:tab w:val="left" w:pos="540"/>
              </w:tabs>
              <w:contextualSpacing/>
              <w:jc w:val="both"/>
              <w:rPr>
                <w:iCs/>
                <w:color w:val="000000" w:themeColor="text1"/>
                <w:sz w:val="20"/>
                <w:szCs w:val="20"/>
              </w:rPr>
            </w:pPr>
            <w:r>
              <w:rPr>
                <w:sz w:val="20"/>
                <w:szCs w:val="20"/>
              </w:rPr>
              <w:t>проводить анализ экономической обоснованности затрат экономического субъекта в целях осуществления казначейского сопровождения</w:t>
            </w:r>
          </w:p>
        </w:tc>
        <w:tc>
          <w:tcPr>
            <w:tcW w:w="8078" w:type="dxa"/>
          </w:tcPr>
          <w:p w:rsidR="000263CC" w:rsidRDefault="0014727F">
            <w:pPr>
              <w:pStyle w:val="afa"/>
              <w:ind w:left="370"/>
              <w:jc w:val="center"/>
              <w:rPr>
                <w:b/>
                <w:bCs/>
                <w:i/>
                <w:iCs/>
                <w:sz w:val="20"/>
                <w:szCs w:val="20"/>
              </w:rPr>
            </w:pPr>
            <w:r>
              <w:rPr>
                <w:b/>
                <w:bCs/>
                <w:i/>
                <w:iCs/>
                <w:sz w:val="20"/>
                <w:szCs w:val="20"/>
              </w:rPr>
              <w:t>Задание 4.</w:t>
            </w:r>
          </w:p>
          <w:p w:rsidR="000263CC" w:rsidRDefault="0014727F">
            <w:pPr>
              <w:jc w:val="both"/>
              <w:rPr>
                <w:sz w:val="20"/>
                <w:szCs w:val="20"/>
              </w:rPr>
            </w:pPr>
            <w:r>
              <w:rPr>
                <w:sz w:val="20"/>
                <w:szCs w:val="20"/>
              </w:rPr>
              <w:t xml:space="preserve">Проанализировать финансовый результат исполнения государственного контракта по ГОЗ и сделать вывод о соблюдении требования законодательства по уровню рентабельности контракта в рамках </w:t>
            </w:r>
            <w:proofErr w:type="spellStart"/>
            <w:r>
              <w:rPr>
                <w:sz w:val="20"/>
                <w:szCs w:val="20"/>
              </w:rPr>
              <w:t>гособоронзаказа</w:t>
            </w:r>
            <w:proofErr w:type="spellEnd"/>
            <w:r>
              <w:rPr>
                <w:sz w:val="20"/>
                <w:szCs w:val="20"/>
              </w:rPr>
              <w:t>.</w:t>
            </w:r>
          </w:p>
          <w:tbl>
            <w:tblPr>
              <w:tblStyle w:val="aff7"/>
              <w:tblW w:w="5606" w:type="dxa"/>
              <w:tblLayout w:type="fixed"/>
              <w:tblLook w:val="04A0" w:firstRow="1" w:lastRow="0" w:firstColumn="1" w:lastColumn="0" w:noHBand="0" w:noVBand="1"/>
            </w:tblPr>
            <w:tblGrid>
              <w:gridCol w:w="4331"/>
              <w:gridCol w:w="1275"/>
            </w:tblGrid>
            <w:tr w:rsidR="000263CC">
              <w:tc>
                <w:tcPr>
                  <w:tcW w:w="4330" w:type="dxa"/>
                </w:tcPr>
                <w:p w:rsidR="000263CC" w:rsidRDefault="0014727F">
                  <w:pPr>
                    <w:jc w:val="both"/>
                    <w:rPr>
                      <w:sz w:val="20"/>
                      <w:szCs w:val="20"/>
                    </w:rPr>
                  </w:pPr>
                  <w:r>
                    <w:rPr>
                      <w:sz w:val="20"/>
                      <w:szCs w:val="20"/>
                    </w:rPr>
                    <w:t xml:space="preserve">Показатели </w:t>
                  </w:r>
                </w:p>
              </w:tc>
              <w:tc>
                <w:tcPr>
                  <w:tcW w:w="1275" w:type="dxa"/>
                </w:tcPr>
                <w:p w:rsidR="000263CC" w:rsidRDefault="0014727F">
                  <w:pPr>
                    <w:jc w:val="both"/>
                    <w:rPr>
                      <w:sz w:val="20"/>
                      <w:szCs w:val="20"/>
                    </w:rPr>
                  </w:pPr>
                  <w:r>
                    <w:rPr>
                      <w:sz w:val="20"/>
                      <w:szCs w:val="20"/>
                    </w:rPr>
                    <w:t xml:space="preserve">Сумма </w:t>
                  </w:r>
                </w:p>
              </w:tc>
            </w:tr>
            <w:tr w:rsidR="000263CC">
              <w:tc>
                <w:tcPr>
                  <w:tcW w:w="4330" w:type="dxa"/>
                </w:tcPr>
                <w:p w:rsidR="000263CC" w:rsidRDefault="0014727F">
                  <w:pPr>
                    <w:jc w:val="both"/>
                    <w:rPr>
                      <w:sz w:val="20"/>
                      <w:szCs w:val="20"/>
                    </w:rPr>
                  </w:pPr>
                  <w:r>
                    <w:rPr>
                      <w:sz w:val="20"/>
                      <w:szCs w:val="20"/>
                    </w:rPr>
                    <w:t xml:space="preserve">Сумма </w:t>
                  </w:r>
                  <w:proofErr w:type="spellStart"/>
                  <w:r>
                    <w:rPr>
                      <w:sz w:val="20"/>
                      <w:szCs w:val="20"/>
                    </w:rPr>
                    <w:t>госконтракта</w:t>
                  </w:r>
                  <w:proofErr w:type="spellEnd"/>
                  <w:r>
                    <w:rPr>
                      <w:sz w:val="20"/>
                      <w:szCs w:val="20"/>
                    </w:rPr>
                    <w:t xml:space="preserve"> по ГОЗ, тыс. руб.</w:t>
                  </w:r>
                </w:p>
              </w:tc>
              <w:tc>
                <w:tcPr>
                  <w:tcW w:w="1275" w:type="dxa"/>
                </w:tcPr>
                <w:p w:rsidR="000263CC" w:rsidRDefault="0014727F">
                  <w:pPr>
                    <w:jc w:val="center"/>
                    <w:rPr>
                      <w:sz w:val="20"/>
                      <w:szCs w:val="20"/>
                    </w:rPr>
                  </w:pPr>
                  <w:r>
                    <w:rPr>
                      <w:sz w:val="20"/>
                      <w:szCs w:val="20"/>
                    </w:rPr>
                    <w:t>1081</w:t>
                  </w:r>
                </w:p>
              </w:tc>
            </w:tr>
            <w:tr w:rsidR="000263CC">
              <w:tc>
                <w:tcPr>
                  <w:tcW w:w="4330" w:type="dxa"/>
                </w:tcPr>
                <w:p w:rsidR="000263CC" w:rsidRDefault="0014727F">
                  <w:pPr>
                    <w:jc w:val="both"/>
                    <w:rPr>
                      <w:sz w:val="20"/>
                      <w:szCs w:val="20"/>
                    </w:rPr>
                  </w:pPr>
                  <w:r>
                    <w:rPr>
                      <w:sz w:val="20"/>
                      <w:szCs w:val="20"/>
                    </w:rPr>
                    <w:t>Себестоимость приобретенных материальных затрат, тыс. руб.</w:t>
                  </w:r>
                </w:p>
              </w:tc>
              <w:tc>
                <w:tcPr>
                  <w:tcW w:w="1275" w:type="dxa"/>
                </w:tcPr>
                <w:p w:rsidR="000263CC" w:rsidRDefault="0014727F">
                  <w:pPr>
                    <w:jc w:val="center"/>
                    <w:rPr>
                      <w:sz w:val="20"/>
                      <w:szCs w:val="20"/>
                    </w:rPr>
                  </w:pPr>
                  <w:r>
                    <w:rPr>
                      <w:sz w:val="20"/>
                      <w:szCs w:val="20"/>
                    </w:rPr>
                    <w:t>780</w:t>
                  </w:r>
                </w:p>
              </w:tc>
            </w:tr>
            <w:tr w:rsidR="000263CC">
              <w:tc>
                <w:tcPr>
                  <w:tcW w:w="4330" w:type="dxa"/>
                </w:tcPr>
                <w:p w:rsidR="000263CC" w:rsidRDefault="0014727F">
                  <w:pPr>
                    <w:jc w:val="both"/>
                    <w:rPr>
                      <w:sz w:val="20"/>
                      <w:szCs w:val="20"/>
                    </w:rPr>
                  </w:pPr>
                  <w:r>
                    <w:rPr>
                      <w:sz w:val="20"/>
                      <w:szCs w:val="20"/>
                    </w:rPr>
                    <w:t>Прочие затраты по ГОЗ, тыс. руб.</w:t>
                  </w:r>
                </w:p>
              </w:tc>
              <w:tc>
                <w:tcPr>
                  <w:tcW w:w="1275" w:type="dxa"/>
                </w:tcPr>
                <w:p w:rsidR="000263CC" w:rsidRDefault="0014727F">
                  <w:pPr>
                    <w:jc w:val="center"/>
                    <w:rPr>
                      <w:sz w:val="20"/>
                      <w:szCs w:val="20"/>
                    </w:rPr>
                  </w:pPr>
                  <w:r>
                    <w:rPr>
                      <w:sz w:val="20"/>
                      <w:szCs w:val="20"/>
                    </w:rPr>
                    <w:t>85</w:t>
                  </w:r>
                </w:p>
              </w:tc>
            </w:tr>
            <w:tr w:rsidR="000263CC">
              <w:tc>
                <w:tcPr>
                  <w:tcW w:w="4330" w:type="dxa"/>
                </w:tcPr>
                <w:p w:rsidR="000263CC" w:rsidRDefault="0014727F">
                  <w:pPr>
                    <w:jc w:val="both"/>
                    <w:rPr>
                      <w:sz w:val="20"/>
                      <w:szCs w:val="20"/>
                    </w:rPr>
                  </w:pPr>
                  <w:r>
                    <w:rPr>
                      <w:sz w:val="20"/>
                      <w:szCs w:val="20"/>
                    </w:rPr>
                    <w:t>Прибыль сделки, тыс. руб.</w:t>
                  </w:r>
                </w:p>
              </w:tc>
              <w:tc>
                <w:tcPr>
                  <w:tcW w:w="1275" w:type="dxa"/>
                </w:tcPr>
                <w:p w:rsidR="000263CC" w:rsidRDefault="0014727F">
                  <w:pPr>
                    <w:jc w:val="center"/>
                    <w:rPr>
                      <w:sz w:val="20"/>
                      <w:szCs w:val="20"/>
                    </w:rPr>
                  </w:pPr>
                  <w:r>
                    <w:rPr>
                      <w:sz w:val="20"/>
                      <w:szCs w:val="20"/>
                    </w:rPr>
                    <w:t>?</w:t>
                  </w:r>
                </w:p>
              </w:tc>
            </w:tr>
            <w:tr w:rsidR="000263CC">
              <w:tc>
                <w:tcPr>
                  <w:tcW w:w="4330" w:type="dxa"/>
                </w:tcPr>
                <w:p w:rsidR="000263CC" w:rsidRDefault="0014727F">
                  <w:pPr>
                    <w:jc w:val="both"/>
                    <w:rPr>
                      <w:sz w:val="20"/>
                      <w:szCs w:val="20"/>
                    </w:rPr>
                  </w:pPr>
                  <w:r>
                    <w:rPr>
                      <w:sz w:val="20"/>
                      <w:szCs w:val="20"/>
                    </w:rPr>
                    <w:t>Норматив рентабельности по ГОЗ, %</w:t>
                  </w:r>
                </w:p>
              </w:tc>
              <w:tc>
                <w:tcPr>
                  <w:tcW w:w="1275" w:type="dxa"/>
                </w:tcPr>
                <w:p w:rsidR="000263CC" w:rsidRDefault="0014727F">
                  <w:pPr>
                    <w:jc w:val="center"/>
                    <w:rPr>
                      <w:sz w:val="20"/>
                      <w:szCs w:val="20"/>
                    </w:rPr>
                  </w:pPr>
                  <w:r>
                    <w:rPr>
                      <w:sz w:val="20"/>
                      <w:szCs w:val="20"/>
                    </w:rPr>
                    <w:t>?</w:t>
                  </w:r>
                </w:p>
              </w:tc>
            </w:tr>
            <w:tr w:rsidR="000263CC">
              <w:tc>
                <w:tcPr>
                  <w:tcW w:w="4330" w:type="dxa"/>
                </w:tcPr>
                <w:p w:rsidR="000263CC" w:rsidRDefault="0014727F">
                  <w:pPr>
                    <w:jc w:val="both"/>
                    <w:rPr>
                      <w:sz w:val="20"/>
                      <w:szCs w:val="20"/>
                    </w:rPr>
                  </w:pPr>
                  <w:r>
                    <w:rPr>
                      <w:sz w:val="20"/>
                      <w:szCs w:val="20"/>
                    </w:rPr>
                    <w:t>Фактическая рентабельность ГОЗ, %</w:t>
                  </w:r>
                </w:p>
              </w:tc>
              <w:tc>
                <w:tcPr>
                  <w:tcW w:w="1275" w:type="dxa"/>
                </w:tcPr>
                <w:p w:rsidR="000263CC" w:rsidRDefault="0014727F">
                  <w:pPr>
                    <w:jc w:val="center"/>
                    <w:rPr>
                      <w:sz w:val="20"/>
                      <w:szCs w:val="20"/>
                    </w:rPr>
                  </w:pPr>
                  <w:r>
                    <w:rPr>
                      <w:sz w:val="20"/>
                      <w:szCs w:val="20"/>
                    </w:rPr>
                    <w:t>?</w:t>
                  </w:r>
                </w:p>
              </w:tc>
            </w:tr>
          </w:tbl>
          <w:p w:rsidR="000263CC" w:rsidRDefault="000263CC">
            <w:pPr>
              <w:widowControl w:val="0"/>
              <w:jc w:val="both"/>
              <w:rPr>
                <w:sz w:val="20"/>
                <w:szCs w:val="20"/>
              </w:rPr>
            </w:pPr>
          </w:p>
        </w:tc>
      </w:tr>
      <w:tr w:rsidR="000263CC" w:rsidTr="006537F5">
        <w:tc>
          <w:tcPr>
            <w:tcW w:w="14596" w:type="dxa"/>
            <w:gridSpan w:val="4"/>
          </w:tcPr>
          <w:p w:rsidR="000263CC" w:rsidRDefault="0014727F">
            <w:pPr>
              <w:pStyle w:val="Default"/>
              <w:jc w:val="center"/>
              <w:rPr>
                <w:sz w:val="20"/>
                <w:szCs w:val="20"/>
              </w:rPr>
            </w:pPr>
            <w:r>
              <w:rPr>
                <w:i/>
                <w:iCs/>
                <w:sz w:val="20"/>
                <w:szCs w:val="20"/>
              </w:rPr>
              <w:t>Профиль</w:t>
            </w:r>
            <w:r>
              <w:rPr>
                <w:i/>
                <w:iCs/>
                <w:color w:val="FF0000"/>
                <w:sz w:val="20"/>
                <w:szCs w:val="20"/>
              </w:rPr>
              <w:t xml:space="preserve"> </w:t>
            </w:r>
            <w:r>
              <w:rPr>
                <w:i/>
                <w:iCs/>
                <w:sz w:val="20"/>
                <w:szCs w:val="20"/>
              </w:rPr>
              <w:t>«Государственные и муниципальные финансы» (2021, 2022 гг. ИОО)</w:t>
            </w:r>
          </w:p>
        </w:tc>
      </w:tr>
      <w:tr w:rsidR="000263CC" w:rsidTr="006537F5">
        <w:tc>
          <w:tcPr>
            <w:tcW w:w="1836" w:type="dxa"/>
            <w:vMerge w:val="restart"/>
          </w:tcPr>
          <w:p w:rsidR="000263CC" w:rsidRDefault="0014727F">
            <w:pPr>
              <w:tabs>
                <w:tab w:val="left" w:pos="0"/>
              </w:tabs>
              <w:contextualSpacing/>
              <w:jc w:val="both"/>
              <w:rPr>
                <w:sz w:val="20"/>
                <w:szCs w:val="20"/>
              </w:rPr>
            </w:pPr>
            <w:r>
              <w:rPr>
                <w:sz w:val="20"/>
                <w:szCs w:val="20"/>
              </w:rPr>
              <w:t>ПКП-2</w:t>
            </w:r>
          </w:p>
          <w:p w:rsidR="000263CC" w:rsidRDefault="0014727F">
            <w:pPr>
              <w:tabs>
                <w:tab w:val="left" w:pos="0"/>
              </w:tabs>
              <w:contextualSpacing/>
              <w:jc w:val="both"/>
              <w:rPr>
                <w:sz w:val="20"/>
                <w:szCs w:val="20"/>
              </w:rPr>
            </w:pPr>
            <w:r>
              <w:rPr>
                <w:sz w:val="20"/>
                <w:szCs w:val="20"/>
              </w:rPr>
              <w:t xml:space="preserve">Способность выбирать и </w:t>
            </w:r>
          </w:p>
          <w:p w:rsidR="000263CC" w:rsidRDefault="0014727F">
            <w:pPr>
              <w:tabs>
                <w:tab w:val="left" w:pos="0"/>
              </w:tabs>
              <w:contextualSpacing/>
              <w:jc w:val="both"/>
              <w:rPr>
                <w:sz w:val="20"/>
                <w:szCs w:val="20"/>
              </w:rPr>
            </w:pPr>
            <w:r>
              <w:rPr>
                <w:sz w:val="20"/>
                <w:szCs w:val="20"/>
              </w:rPr>
              <w:t xml:space="preserve">использовать </w:t>
            </w:r>
          </w:p>
          <w:p w:rsidR="000263CC" w:rsidRDefault="0014727F">
            <w:pPr>
              <w:jc w:val="both"/>
              <w:rPr>
                <w:sz w:val="20"/>
                <w:szCs w:val="20"/>
              </w:rPr>
            </w:pPr>
            <w:r>
              <w:rPr>
                <w:sz w:val="20"/>
                <w:szCs w:val="20"/>
              </w:rPr>
              <w:t xml:space="preserve">оптимальные методы и методики расчета </w:t>
            </w:r>
            <w:r>
              <w:rPr>
                <w:sz w:val="20"/>
                <w:szCs w:val="20"/>
              </w:rPr>
              <w:lastRenderedPageBreak/>
              <w:t>финансовых показателей</w:t>
            </w:r>
          </w:p>
        </w:tc>
        <w:tc>
          <w:tcPr>
            <w:tcW w:w="2125" w:type="dxa"/>
          </w:tcPr>
          <w:p w:rsidR="000263CC" w:rsidRDefault="0014727F">
            <w:pPr>
              <w:shd w:val="clear" w:color="auto" w:fill="FFFFFF" w:themeFill="background1"/>
              <w:jc w:val="both"/>
              <w:rPr>
                <w:sz w:val="20"/>
                <w:szCs w:val="20"/>
              </w:rPr>
            </w:pPr>
            <w:r>
              <w:rPr>
                <w:sz w:val="20"/>
                <w:szCs w:val="20"/>
              </w:rPr>
              <w:lastRenderedPageBreak/>
              <w:t xml:space="preserve">1. Рассчитывает показатели, обосновано и достоверно характеризующие основные параметры формирования и </w:t>
            </w:r>
            <w:r>
              <w:rPr>
                <w:sz w:val="20"/>
                <w:szCs w:val="20"/>
              </w:rPr>
              <w:lastRenderedPageBreak/>
              <w:t>исполнения бюджетов бюджетной системы</w:t>
            </w:r>
          </w:p>
        </w:tc>
        <w:tc>
          <w:tcPr>
            <w:tcW w:w="2557" w:type="dxa"/>
          </w:tcPr>
          <w:p w:rsidR="000263CC" w:rsidRDefault="0014727F">
            <w:pPr>
              <w:tabs>
                <w:tab w:val="left" w:pos="540"/>
              </w:tabs>
              <w:contextualSpacing/>
              <w:jc w:val="both"/>
              <w:rPr>
                <w:sz w:val="20"/>
                <w:szCs w:val="20"/>
              </w:rPr>
            </w:pPr>
            <w:r>
              <w:rPr>
                <w:rFonts w:eastAsia="Calibri"/>
                <w:b/>
                <w:i/>
                <w:sz w:val="20"/>
                <w:szCs w:val="20"/>
                <w:lang w:eastAsia="en-US"/>
              </w:rPr>
              <w:lastRenderedPageBreak/>
              <w:t>Знать:</w:t>
            </w:r>
          </w:p>
          <w:p w:rsidR="000263CC" w:rsidRDefault="0014727F">
            <w:pPr>
              <w:tabs>
                <w:tab w:val="left" w:pos="540"/>
              </w:tabs>
              <w:contextualSpacing/>
              <w:jc w:val="both"/>
              <w:rPr>
                <w:sz w:val="20"/>
                <w:szCs w:val="20"/>
              </w:rPr>
            </w:pPr>
            <w:r>
              <w:rPr>
                <w:sz w:val="20"/>
                <w:szCs w:val="20"/>
              </w:rPr>
              <w:t xml:space="preserve">Методологию и инструментарий оценки эффективности расходов бюджета на осуществление государственных закупок. </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iCs/>
                <w:color w:val="000000" w:themeColor="text1"/>
                <w:sz w:val="20"/>
                <w:szCs w:val="20"/>
              </w:rPr>
            </w:pPr>
            <w:r>
              <w:rPr>
                <w:sz w:val="20"/>
                <w:szCs w:val="20"/>
              </w:rPr>
              <w:lastRenderedPageBreak/>
              <w:t>Оценивать эффективность расходов бюджета на осуществление государственных закупок.</w:t>
            </w:r>
          </w:p>
        </w:tc>
        <w:tc>
          <w:tcPr>
            <w:tcW w:w="8078" w:type="dxa"/>
          </w:tcPr>
          <w:p w:rsidR="000263CC" w:rsidRDefault="0014727F">
            <w:pPr>
              <w:widowControl w:val="0"/>
              <w:jc w:val="center"/>
              <w:rPr>
                <w:b/>
                <w:bCs/>
                <w:i/>
                <w:iCs/>
                <w:color w:val="000000" w:themeColor="text1"/>
                <w:sz w:val="20"/>
                <w:szCs w:val="20"/>
              </w:rPr>
            </w:pPr>
            <w:r>
              <w:rPr>
                <w:b/>
                <w:bCs/>
                <w:i/>
                <w:iCs/>
                <w:color w:val="000000" w:themeColor="text1"/>
                <w:sz w:val="20"/>
                <w:szCs w:val="20"/>
              </w:rPr>
              <w:lastRenderedPageBreak/>
              <w:t>Задание 5.</w:t>
            </w:r>
          </w:p>
          <w:p w:rsidR="000263CC" w:rsidRDefault="0014727F">
            <w:pPr>
              <w:widowControl w:val="0"/>
              <w:jc w:val="both"/>
              <w:rPr>
                <w:color w:val="000000"/>
                <w:sz w:val="20"/>
                <w:szCs w:val="20"/>
              </w:rPr>
            </w:pPr>
            <w:r>
              <w:rPr>
                <w:color w:val="000000" w:themeColor="text1"/>
                <w:sz w:val="20"/>
                <w:szCs w:val="20"/>
              </w:rPr>
              <w:t xml:space="preserve">Используя данные информационно-аналитической системы мониторинга ключевых показателей исполнения бюджетов бюджетной системы Российской Федерации (КПЭ) провести анализ исполнения 3-х бюджетов субъектов Российской Федерации (на выбор). Сформулировать выводы. </w:t>
            </w:r>
          </w:p>
          <w:p w:rsidR="000263CC" w:rsidRDefault="000263CC">
            <w:pPr>
              <w:jc w:val="both"/>
              <w:rPr>
                <w:sz w:val="20"/>
                <w:szCs w:val="20"/>
              </w:rPr>
            </w:pPr>
          </w:p>
        </w:tc>
      </w:tr>
      <w:tr w:rsidR="000263CC" w:rsidTr="006537F5">
        <w:tc>
          <w:tcPr>
            <w:tcW w:w="1836" w:type="dxa"/>
            <w:vMerge/>
          </w:tcPr>
          <w:p w:rsidR="000263CC" w:rsidRDefault="000263CC">
            <w:pPr>
              <w:jc w:val="both"/>
              <w:rPr>
                <w:sz w:val="20"/>
                <w:szCs w:val="20"/>
              </w:rPr>
            </w:pPr>
          </w:p>
        </w:tc>
        <w:tc>
          <w:tcPr>
            <w:tcW w:w="2125" w:type="dxa"/>
          </w:tcPr>
          <w:p w:rsidR="000263CC" w:rsidRDefault="0014727F">
            <w:pPr>
              <w:shd w:val="clear" w:color="auto" w:fill="FFFFFF" w:themeFill="background1"/>
              <w:jc w:val="both"/>
              <w:rPr>
                <w:sz w:val="20"/>
                <w:szCs w:val="20"/>
              </w:rPr>
            </w:pPr>
            <w:r>
              <w:rPr>
                <w:color w:val="000000" w:themeColor="text1"/>
                <w:sz w:val="20"/>
                <w:szCs w:val="20"/>
              </w:rPr>
              <w:t>2. Применяет современные методы сбора, обработки и анализа информации, необходимой для расчета и интерпретации основных бюджетных показателей</w:t>
            </w:r>
          </w:p>
        </w:tc>
        <w:tc>
          <w:tcPr>
            <w:tcW w:w="2557" w:type="dxa"/>
          </w:tcPr>
          <w:p w:rsidR="000263CC" w:rsidRDefault="0014727F">
            <w:pPr>
              <w:tabs>
                <w:tab w:val="left" w:pos="540"/>
              </w:tabs>
              <w:contextualSpacing/>
              <w:jc w:val="both"/>
              <w:rPr>
                <w:sz w:val="20"/>
                <w:szCs w:val="20"/>
              </w:rPr>
            </w:pPr>
            <w:r>
              <w:rPr>
                <w:rFonts w:eastAsia="Calibri"/>
                <w:b/>
                <w:i/>
                <w:sz w:val="20"/>
                <w:szCs w:val="20"/>
                <w:lang w:eastAsia="en-US"/>
              </w:rPr>
              <w:t>Знать:</w:t>
            </w:r>
          </w:p>
          <w:p w:rsidR="000263CC" w:rsidRDefault="0014727F">
            <w:pPr>
              <w:tabs>
                <w:tab w:val="left" w:pos="540"/>
              </w:tabs>
              <w:contextualSpacing/>
              <w:jc w:val="both"/>
              <w:rPr>
                <w:sz w:val="20"/>
                <w:szCs w:val="20"/>
              </w:rPr>
            </w:pPr>
            <w:r>
              <w:rPr>
                <w:sz w:val="20"/>
                <w:szCs w:val="20"/>
              </w:rPr>
              <w:t xml:space="preserve">современные методы сбора, обработки и анализа информации в целях осуществления казначейского сопровождения контрактов. </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iCs/>
                <w:color w:val="000000" w:themeColor="text1"/>
                <w:sz w:val="20"/>
                <w:szCs w:val="20"/>
              </w:rPr>
            </w:pPr>
            <w:r>
              <w:rPr>
                <w:sz w:val="20"/>
                <w:szCs w:val="20"/>
              </w:rPr>
              <w:t>анализировать информацию при осуществлении казначейского сопровождения контрактов.</w:t>
            </w:r>
          </w:p>
        </w:tc>
        <w:tc>
          <w:tcPr>
            <w:tcW w:w="8078" w:type="dxa"/>
          </w:tcPr>
          <w:p w:rsidR="000263CC" w:rsidRDefault="0014727F">
            <w:pPr>
              <w:widowControl w:val="0"/>
              <w:jc w:val="center"/>
              <w:rPr>
                <w:b/>
                <w:bCs/>
                <w:i/>
                <w:iCs/>
                <w:color w:val="000000" w:themeColor="text1"/>
                <w:sz w:val="20"/>
                <w:szCs w:val="20"/>
              </w:rPr>
            </w:pPr>
            <w:r>
              <w:rPr>
                <w:b/>
                <w:bCs/>
                <w:i/>
                <w:iCs/>
                <w:color w:val="000000" w:themeColor="text1"/>
                <w:sz w:val="20"/>
                <w:szCs w:val="20"/>
              </w:rPr>
              <w:t>Задание 6.</w:t>
            </w:r>
          </w:p>
          <w:p w:rsidR="000263CC" w:rsidRDefault="0014727F">
            <w:pPr>
              <w:widowControl w:val="0"/>
              <w:jc w:val="both"/>
              <w:rPr>
                <w:color w:val="000000" w:themeColor="text1"/>
                <w:sz w:val="20"/>
                <w:szCs w:val="20"/>
                <w:shd w:val="clear" w:color="auto" w:fill="FFFFFF"/>
              </w:rPr>
            </w:pPr>
            <w:r>
              <w:rPr>
                <w:color w:val="000000" w:themeColor="text1"/>
                <w:sz w:val="20"/>
                <w:szCs w:val="20"/>
                <w:shd w:val="clear" w:color="auto" w:fill="FFFFFF"/>
              </w:rPr>
              <w:t xml:space="preserve">Приведите перечень документов, </w:t>
            </w:r>
            <w:r>
              <w:rPr>
                <w:sz w:val="20"/>
                <w:szCs w:val="20"/>
              </w:rPr>
              <w:t>представляемых Заказчиком в целях проведения осмотра фактически поставленных товаров (работ, услуг). Что является предметом и объектом осмотра? Какие документы составляются в зависимости от результатов осмотра? Нарисуйте схему проведения осмотра.</w:t>
            </w:r>
          </w:p>
          <w:p w:rsidR="000263CC" w:rsidRDefault="000263CC">
            <w:pPr>
              <w:widowControl w:val="0"/>
              <w:jc w:val="both"/>
              <w:rPr>
                <w:color w:val="000000" w:themeColor="text1"/>
                <w:sz w:val="20"/>
                <w:szCs w:val="20"/>
                <w:shd w:val="clear" w:color="auto" w:fill="FFFFFF"/>
              </w:rPr>
            </w:pPr>
          </w:p>
          <w:p w:rsidR="000263CC" w:rsidRDefault="000263CC">
            <w:pPr>
              <w:widowControl w:val="0"/>
              <w:jc w:val="both"/>
              <w:rPr>
                <w:sz w:val="20"/>
                <w:szCs w:val="20"/>
              </w:rPr>
            </w:pPr>
          </w:p>
        </w:tc>
      </w:tr>
      <w:tr w:rsidR="000263CC" w:rsidTr="006537F5">
        <w:tc>
          <w:tcPr>
            <w:tcW w:w="14596" w:type="dxa"/>
            <w:gridSpan w:val="4"/>
          </w:tcPr>
          <w:p w:rsidR="000263CC" w:rsidRDefault="0014727F">
            <w:pPr>
              <w:jc w:val="center"/>
              <w:rPr>
                <w:sz w:val="20"/>
                <w:szCs w:val="20"/>
              </w:rPr>
            </w:pPr>
            <w:r>
              <w:rPr>
                <w:i/>
                <w:iCs/>
                <w:sz w:val="20"/>
                <w:szCs w:val="20"/>
              </w:rPr>
              <w:t>Профиль «Финансовые рынки и банки» (2021, 2022 гг. ИОО)</w:t>
            </w:r>
          </w:p>
        </w:tc>
      </w:tr>
      <w:tr w:rsidR="000263CC" w:rsidTr="006537F5">
        <w:tc>
          <w:tcPr>
            <w:tcW w:w="1836" w:type="dxa"/>
            <w:vMerge w:val="restart"/>
          </w:tcPr>
          <w:p w:rsidR="000263CC" w:rsidRDefault="0014727F">
            <w:pPr>
              <w:tabs>
                <w:tab w:val="left" w:pos="540"/>
              </w:tabs>
              <w:contextualSpacing/>
              <w:jc w:val="both"/>
              <w:rPr>
                <w:sz w:val="20"/>
                <w:szCs w:val="20"/>
              </w:rPr>
            </w:pPr>
            <w:r>
              <w:rPr>
                <w:sz w:val="20"/>
                <w:szCs w:val="20"/>
              </w:rPr>
              <w:t>ПКП-2</w:t>
            </w:r>
          </w:p>
          <w:p w:rsidR="000263CC" w:rsidRDefault="0014727F">
            <w:pPr>
              <w:jc w:val="both"/>
              <w:rPr>
                <w:sz w:val="20"/>
                <w:szCs w:val="20"/>
              </w:rPr>
            </w:pPr>
            <w:r>
              <w:rPr>
                <w:color w:val="000000" w:themeColor="text1"/>
                <w:sz w:val="20"/>
                <w:szCs w:val="20"/>
              </w:rPr>
              <w:t>Способность готовить информационно-аналитическое обеспечение разработки стратегических, текущих и оперативных прогнозов, планов институтов финансового рынка; осуществлять их мониторинг, анализировать и контролировать ход их выполнения</w:t>
            </w:r>
          </w:p>
        </w:tc>
        <w:tc>
          <w:tcPr>
            <w:tcW w:w="2125" w:type="dxa"/>
          </w:tcPr>
          <w:p w:rsidR="000263CC" w:rsidRDefault="0014727F">
            <w:pPr>
              <w:shd w:val="clear" w:color="auto" w:fill="FFFFFF" w:themeFill="background1"/>
              <w:jc w:val="both"/>
              <w:rPr>
                <w:sz w:val="20"/>
                <w:szCs w:val="20"/>
              </w:rPr>
            </w:pPr>
            <w:r>
              <w:rPr>
                <w:spacing w:val="-4"/>
                <w:sz w:val="20"/>
                <w:szCs w:val="20"/>
              </w:rPr>
              <w:t>1. Владеет современными инструментами и методами анализа деятельности институтов финансового рынка.</w:t>
            </w:r>
          </w:p>
        </w:tc>
        <w:tc>
          <w:tcPr>
            <w:tcW w:w="2557" w:type="dxa"/>
          </w:tcPr>
          <w:p w:rsidR="000263CC" w:rsidRDefault="0014727F">
            <w:pPr>
              <w:tabs>
                <w:tab w:val="left" w:pos="540"/>
              </w:tabs>
              <w:contextualSpacing/>
              <w:jc w:val="both"/>
              <w:rPr>
                <w:sz w:val="20"/>
                <w:szCs w:val="20"/>
              </w:rPr>
            </w:pPr>
            <w:r>
              <w:rPr>
                <w:rFonts w:eastAsia="Calibri"/>
                <w:b/>
                <w:i/>
                <w:sz w:val="20"/>
                <w:szCs w:val="20"/>
                <w:lang w:eastAsia="en-US"/>
              </w:rPr>
              <w:t>Знать:</w:t>
            </w:r>
          </w:p>
          <w:p w:rsidR="000263CC" w:rsidRDefault="0014727F">
            <w:pPr>
              <w:tabs>
                <w:tab w:val="left" w:pos="540"/>
              </w:tabs>
              <w:contextualSpacing/>
              <w:jc w:val="both"/>
              <w:rPr>
                <w:sz w:val="20"/>
                <w:szCs w:val="20"/>
              </w:rPr>
            </w:pPr>
            <w:r>
              <w:rPr>
                <w:sz w:val="20"/>
                <w:szCs w:val="20"/>
              </w:rPr>
              <w:t>механизм осуществления казначейского сопровождения контрактов.</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iCs/>
                <w:color w:val="000000" w:themeColor="text1"/>
                <w:sz w:val="20"/>
                <w:szCs w:val="20"/>
              </w:rPr>
            </w:pPr>
            <w:r>
              <w:rPr>
                <w:sz w:val="20"/>
                <w:szCs w:val="20"/>
              </w:rPr>
              <w:t>Организовывать и осуществлять казначейское сопровождение контрактов.</w:t>
            </w:r>
          </w:p>
        </w:tc>
        <w:tc>
          <w:tcPr>
            <w:tcW w:w="8078" w:type="dxa"/>
          </w:tcPr>
          <w:p w:rsidR="000263CC" w:rsidRDefault="0014727F">
            <w:pPr>
              <w:widowControl w:val="0"/>
              <w:jc w:val="center"/>
              <w:rPr>
                <w:b/>
                <w:bCs/>
                <w:i/>
                <w:iCs/>
                <w:color w:val="000000" w:themeColor="text1"/>
                <w:sz w:val="20"/>
                <w:szCs w:val="20"/>
              </w:rPr>
            </w:pPr>
            <w:r>
              <w:rPr>
                <w:b/>
                <w:bCs/>
                <w:i/>
                <w:iCs/>
                <w:color w:val="000000" w:themeColor="text1"/>
                <w:sz w:val="20"/>
                <w:szCs w:val="20"/>
              </w:rPr>
              <w:t>Задание 7.</w:t>
            </w:r>
          </w:p>
          <w:p w:rsidR="000263CC" w:rsidRDefault="0014727F">
            <w:pPr>
              <w:tabs>
                <w:tab w:val="left" w:pos="540"/>
              </w:tabs>
              <w:contextualSpacing/>
              <w:jc w:val="both"/>
              <w:rPr>
                <w:b/>
                <w:sz w:val="20"/>
                <w:szCs w:val="20"/>
              </w:rPr>
            </w:pPr>
            <w:r>
              <w:rPr>
                <w:bCs/>
                <w:sz w:val="20"/>
                <w:szCs w:val="20"/>
              </w:rPr>
              <w:t xml:space="preserve">Юридическое лицо «Дельта» является исполнителем </w:t>
            </w:r>
            <w:proofErr w:type="gramStart"/>
            <w:r>
              <w:rPr>
                <w:bCs/>
                <w:sz w:val="20"/>
                <w:szCs w:val="20"/>
              </w:rPr>
              <w:t>по  договору</w:t>
            </w:r>
            <w:proofErr w:type="gramEnd"/>
            <w:r>
              <w:rPr>
                <w:bCs/>
                <w:sz w:val="20"/>
                <w:szCs w:val="20"/>
              </w:rPr>
              <w:t xml:space="preserve"> на сумму 1,2 млрд руб., источником финансового обеспечения которого являются средства федерального бюджета. Предметом договора является реконструкция объектов исторического наследия. Обозначьте вид казначейского сопровождения, а также контрольные процедуры, предусмотренные в рамках данного виды казначейского сопровождения.</w:t>
            </w:r>
            <w:r>
              <w:rPr>
                <w:b/>
                <w:sz w:val="20"/>
                <w:szCs w:val="20"/>
              </w:rPr>
              <w:t xml:space="preserve"> </w:t>
            </w:r>
          </w:p>
          <w:p w:rsidR="000263CC" w:rsidRDefault="000263CC">
            <w:pPr>
              <w:jc w:val="both"/>
              <w:rPr>
                <w:sz w:val="20"/>
                <w:szCs w:val="20"/>
              </w:rPr>
            </w:pPr>
          </w:p>
        </w:tc>
      </w:tr>
      <w:tr w:rsidR="000263CC" w:rsidTr="006537F5">
        <w:tc>
          <w:tcPr>
            <w:tcW w:w="1836" w:type="dxa"/>
            <w:vMerge/>
          </w:tcPr>
          <w:p w:rsidR="000263CC" w:rsidRDefault="000263CC">
            <w:pPr>
              <w:jc w:val="both"/>
              <w:rPr>
                <w:sz w:val="20"/>
                <w:szCs w:val="20"/>
              </w:rPr>
            </w:pPr>
          </w:p>
        </w:tc>
        <w:tc>
          <w:tcPr>
            <w:tcW w:w="2125" w:type="dxa"/>
          </w:tcPr>
          <w:p w:rsidR="000263CC" w:rsidRDefault="0014727F">
            <w:pPr>
              <w:shd w:val="clear" w:color="auto" w:fill="FFFFFF" w:themeFill="background1"/>
              <w:jc w:val="both"/>
              <w:rPr>
                <w:sz w:val="20"/>
                <w:szCs w:val="20"/>
              </w:rPr>
            </w:pPr>
            <w:r>
              <w:rPr>
                <w:spacing w:val="-4"/>
                <w:sz w:val="20"/>
                <w:szCs w:val="20"/>
              </w:rPr>
              <w:t xml:space="preserve">2. Демонстрирует освоение инструментов </w:t>
            </w:r>
            <w:proofErr w:type="spellStart"/>
            <w:r>
              <w:rPr>
                <w:spacing w:val="-4"/>
                <w:sz w:val="20"/>
                <w:szCs w:val="20"/>
              </w:rPr>
              <w:t>Финтеха</w:t>
            </w:r>
            <w:proofErr w:type="spellEnd"/>
            <w:r>
              <w:rPr>
                <w:spacing w:val="-4"/>
                <w:sz w:val="20"/>
                <w:szCs w:val="20"/>
              </w:rPr>
              <w:t>.</w:t>
            </w:r>
          </w:p>
        </w:tc>
        <w:tc>
          <w:tcPr>
            <w:tcW w:w="2557" w:type="dxa"/>
          </w:tcPr>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t xml:space="preserve">Знать: </w:t>
            </w:r>
          </w:p>
          <w:p w:rsidR="000263CC" w:rsidRDefault="0014727F">
            <w:pPr>
              <w:tabs>
                <w:tab w:val="left" w:pos="540"/>
              </w:tabs>
              <w:contextualSpacing/>
              <w:jc w:val="both"/>
              <w:rPr>
                <w:iCs/>
                <w:color w:val="000000" w:themeColor="text1"/>
                <w:sz w:val="20"/>
                <w:szCs w:val="20"/>
              </w:rPr>
            </w:pPr>
            <w:r>
              <w:rPr>
                <w:iCs/>
                <w:color w:val="000000" w:themeColor="text1"/>
                <w:sz w:val="20"/>
                <w:szCs w:val="20"/>
              </w:rPr>
              <w:t>инструменты казначейского сопровождения контрактов.</w:t>
            </w:r>
          </w:p>
          <w:p w:rsidR="000263CC" w:rsidRDefault="0014727F">
            <w:pPr>
              <w:tabs>
                <w:tab w:val="left" w:pos="540"/>
              </w:tabs>
              <w:jc w:val="both"/>
              <w:rPr>
                <w:b/>
                <w:bCs/>
                <w:i/>
                <w:color w:val="000000" w:themeColor="text1"/>
                <w:sz w:val="20"/>
                <w:szCs w:val="20"/>
              </w:rPr>
            </w:pPr>
            <w:r>
              <w:rPr>
                <w:b/>
                <w:bCs/>
                <w:i/>
                <w:color w:val="000000" w:themeColor="text1"/>
                <w:sz w:val="20"/>
                <w:szCs w:val="20"/>
              </w:rPr>
              <w:t>Уметь:</w:t>
            </w:r>
          </w:p>
          <w:p w:rsidR="000263CC" w:rsidRDefault="0014727F">
            <w:pPr>
              <w:tabs>
                <w:tab w:val="left" w:pos="540"/>
              </w:tabs>
              <w:contextualSpacing/>
              <w:jc w:val="both"/>
              <w:rPr>
                <w:iCs/>
                <w:color w:val="000000" w:themeColor="text1"/>
                <w:sz w:val="20"/>
                <w:szCs w:val="20"/>
              </w:rPr>
            </w:pPr>
            <w:r>
              <w:rPr>
                <w:iCs/>
                <w:color w:val="000000" w:themeColor="text1"/>
                <w:sz w:val="20"/>
                <w:szCs w:val="20"/>
              </w:rPr>
              <w:t xml:space="preserve">использовать инструменты казначейского сопровождения контрактов </w:t>
            </w:r>
            <w:r>
              <w:rPr>
                <w:iCs/>
                <w:color w:val="000000" w:themeColor="text1"/>
                <w:sz w:val="20"/>
                <w:szCs w:val="20"/>
              </w:rPr>
              <w:lastRenderedPageBreak/>
              <w:t>в профессиональной деятельности.</w:t>
            </w:r>
          </w:p>
        </w:tc>
        <w:tc>
          <w:tcPr>
            <w:tcW w:w="8078" w:type="dxa"/>
          </w:tcPr>
          <w:p w:rsidR="000263CC" w:rsidRDefault="0014727F">
            <w:pPr>
              <w:widowControl w:val="0"/>
              <w:jc w:val="center"/>
              <w:rPr>
                <w:b/>
                <w:bCs/>
                <w:i/>
                <w:iCs/>
                <w:color w:val="000000" w:themeColor="text1"/>
                <w:sz w:val="20"/>
                <w:szCs w:val="20"/>
              </w:rPr>
            </w:pPr>
            <w:r>
              <w:rPr>
                <w:b/>
                <w:bCs/>
                <w:i/>
                <w:iCs/>
                <w:color w:val="000000" w:themeColor="text1"/>
                <w:sz w:val="20"/>
                <w:szCs w:val="20"/>
              </w:rPr>
              <w:lastRenderedPageBreak/>
              <w:t>Задание 8.</w:t>
            </w:r>
          </w:p>
          <w:p w:rsidR="000263CC" w:rsidRDefault="0014727F">
            <w:pPr>
              <w:jc w:val="both"/>
              <w:rPr>
                <w:sz w:val="20"/>
                <w:szCs w:val="20"/>
              </w:rPr>
            </w:pPr>
            <w:r>
              <w:rPr>
                <w:bCs/>
                <w:sz w:val="20"/>
                <w:szCs w:val="20"/>
              </w:rPr>
              <w:t>Организация «Гамма» заключила контракт о поставке товаров с МБУ Анжеро-Судженского городского округа «У». В соответствии с Приказом Федерального казначейства от 22 декабря 2021 г. № 44н заключение контракта о поставке товаров является основанием для открытия лицевого счета. Раскройте порядок открытия лицевого счета и особенности его ведения при заключении контракта.</w:t>
            </w:r>
          </w:p>
        </w:tc>
      </w:tr>
      <w:tr w:rsidR="000263CC" w:rsidTr="006537F5">
        <w:trPr>
          <w:trHeight w:val="70"/>
        </w:trPr>
        <w:tc>
          <w:tcPr>
            <w:tcW w:w="1836" w:type="dxa"/>
            <w:vMerge/>
            <w:shd w:val="clear" w:color="auto" w:fill="auto"/>
          </w:tcPr>
          <w:p w:rsidR="000263CC" w:rsidRDefault="000263CC">
            <w:pPr>
              <w:tabs>
                <w:tab w:val="left" w:pos="540"/>
              </w:tabs>
              <w:contextualSpacing/>
              <w:jc w:val="both"/>
              <w:rPr>
                <w:sz w:val="20"/>
                <w:szCs w:val="20"/>
                <w:highlight w:val="yellow"/>
              </w:rPr>
            </w:pPr>
          </w:p>
        </w:tc>
        <w:tc>
          <w:tcPr>
            <w:tcW w:w="2125" w:type="dxa"/>
            <w:shd w:val="clear" w:color="auto" w:fill="auto"/>
          </w:tcPr>
          <w:p w:rsidR="000263CC" w:rsidRDefault="0014727F">
            <w:pPr>
              <w:tabs>
                <w:tab w:val="left" w:pos="540"/>
              </w:tabs>
              <w:contextualSpacing/>
              <w:jc w:val="both"/>
              <w:rPr>
                <w:rFonts w:eastAsia="Calibri"/>
                <w:sz w:val="20"/>
                <w:szCs w:val="20"/>
              </w:rPr>
            </w:pPr>
            <w:r>
              <w:rPr>
                <w:spacing w:val="-4"/>
                <w:sz w:val="20"/>
                <w:szCs w:val="20"/>
              </w:rPr>
              <w:t xml:space="preserve"> 3. Демонстрирует умение   формировать </w:t>
            </w:r>
            <w:r>
              <w:rPr>
                <w:color w:val="000000" w:themeColor="text1"/>
                <w:sz w:val="20"/>
                <w:szCs w:val="20"/>
              </w:rPr>
              <w:t>информационно-аналитическое обеспечение разработки различных прогнозов и планов деятельности организаций.</w:t>
            </w:r>
          </w:p>
        </w:tc>
        <w:tc>
          <w:tcPr>
            <w:tcW w:w="2557" w:type="dxa"/>
            <w:shd w:val="clear" w:color="auto" w:fill="auto"/>
          </w:tcPr>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t>Знать:</w:t>
            </w:r>
          </w:p>
          <w:p w:rsidR="000263CC" w:rsidRDefault="0014727F">
            <w:pPr>
              <w:tabs>
                <w:tab w:val="left" w:pos="540"/>
              </w:tabs>
              <w:contextualSpacing/>
              <w:jc w:val="both"/>
              <w:rPr>
                <w:b/>
                <w:bCs/>
                <w:i/>
                <w:color w:val="000000" w:themeColor="text1"/>
                <w:sz w:val="20"/>
                <w:szCs w:val="20"/>
              </w:rPr>
            </w:pPr>
            <w:r>
              <w:rPr>
                <w:iCs/>
                <w:color w:val="000000" w:themeColor="text1"/>
                <w:sz w:val="20"/>
                <w:szCs w:val="20"/>
              </w:rPr>
              <w:t>Информационно-аналитическое обеспечение казначейского сопровождения контрактов.</w:t>
            </w:r>
            <w:r>
              <w:rPr>
                <w:b/>
                <w:bCs/>
                <w:i/>
                <w:color w:val="000000" w:themeColor="text1"/>
                <w:sz w:val="20"/>
                <w:szCs w:val="20"/>
              </w:rPr>
              <w:t xml:space="preserve"> </w:t>
            </w:r>
          </w:p>
          <w:p w:rsidR="000263CC" w:rsidRDefault="0014727F">
            <w:pPr>
              <w:tabs>
                <w:tab w:val="left" w:pos="540"/>
              </w:tabs>
              <w:jc w:val="both"/>
              <w:rPr>
                <w:b/>
                <w:bCs/>
                <w:i/>
                <w:color w:val="000000" w:themeColor="text1"/>
                <w:sz w:val="20"/>
                <w:szCs w:val="20"/>
              </w:rPr>
            </w:pPr>
            <w:r>
              <w:rPr>
                <w:b/>
                <w:bCs/>
                <w:i/>
                <w:color w:val="000000" w:themeColor="text1"/>
                <w:sz w:val="20"/>
                <w:szCs w:val="20"/>
              </w:rPr>
              <w:t>Уметь:</w:t>
            </w:r>
          </w:p>
          <w:p w:rsidR="000263CC" w:rsidRDefault="0014727F">
            <w:pPr>
              <w:rPr>
                <w:sz w:val="20"/>
                <w:szCs w:val="20"/>
              </w:rPr>
            </w:pPr>
            <w:r>
              <w:rPr>
                <w:iCs/>
                <w:color w:val="000000" w:themeColor="text1"/>
                <w:sz w:val="20"/>
                <w:szCs w:val="20"/>
              </w:rPr>
              <w:t>Формировать информационно-аналитическое обеспечение казначейского сопровождения контрактов.</w:t>
            </w:r>
          </w:p>
        </w:tc>
        <w:tc>
          <w:tcPr>
            <w:tcW w:w="8078" w:type="dxa"/>
            <w:shd w:val="clear" w:color="auto" w:fill="auto"/>
          </w:tcPr>
          <w:p w:rsidR="000263CC" w:rsidRDefault="0014727F">
            <w:pPr>
              <w:widowControl w:val="0"/>
              <w:jc w:val="center"/>
              <w:rPr>
                <w:b/>
                <w:bCs/>
                <w:i/>
                <w:iCs/>
                <w:color w:val="000000" w:themeColor="text1"/>
                <w:sz w:val="20"/>
                <w:szCs w:val="20"/>
              </w:rPr>
            </w:pPr>
            <w:r>
              <w:rPr>
                <w:b/>
                <w:bCs/>
                <w:i/>
                <w:iCs/>
                <w:color w:val="000000" w:themeColor="text1"/>
                <w:sz w:val="20"/>
                <w:szCs w:val="20"/>
              </w:rPr>
              <w:t>Задание 9.</w:t>
            </w:r>
          </w:p>
          <w:p w:rsidR="000263CC" w:rsidRDefault="0014727F">
            <w:pPr>
              <w:pStyle w:val="Default"/>
              <w:jc w:val="both"/>
              <w:rPr>
                <w:bCs/>
                <w:color w:val="auto"/>
                <w:sz w:val="20"/>
                <w:szCs w:val="20"/>
              </w:rPr>
            </w:pPr>
            <w:r>
              <w:rPr>
                <w:bCs/>
                <w:color w:val="auto"/>
                <w:sz w:val="20"/>
                <w:szCs w:val="20"/>
              </w:rPr>
              <w:t>Сопоставьте виды контроля при приеме и исполнении распоряжений о совершении казначейских платежей с Центрами, ответственными за его реализацию:</w:t>
            </w:r>
          </w:p>
          <w:tbl>
            <w:tblPr>
              <w:tblW w:w="5606" w:type="dxa"/>
              <w:tblLayout w:type="fixed"/>
              <w:tblLook w:val="0000" w:firstRow="0" w:lastRow="0" w:firstColumn="0" w:lastColumn="0" w:noHBand="0" w:noVBand="0"/>
            </w:tblPr>
            <w:tblGrid>
              <w:gridCol w:w="311"/>
              <w:gridCol w:w="2268"/>
              <w:gridCol w:w="425"/>
              <w:gridCol w:w="2602"/>
            </w:tblGrid>
            <w:tr w:rsidR="000263CC">
              <w:tc>
                <w:tcPr>
                  <w:tcW w:w="310" w:type="dxa"/>
                  <w:tcBorders>
                    <w:top w:val="single" w:sz="4" w:space="0" w:color="000000"/>
                    <w:left w:val="single" w:sz="4" w:space="0" w:color="000000"/>
                    <w:bottom w:val="single" w:sz="4" w:space="0" w:color="000000"/>
                    <w:right w:val="single" w:sz="4" w:space="0" w:color="000000"/>
                  </w:tcBorders>
                </w:tcPr>
                <w:p w:rsidR="000263CC" w:rsidRDefault="0014727F">
                  <w:pPr>
                    <w:pStyle w:val="aff5"/>
                    <w:rPr>
                      <w:rFonts w:ascii="Times New Roman" w:hAnsi="Times New Roman" w:cs="Times New Roman"/>
                      <w:sz w:val="20"/>
                      <w:szCs w:val="20"/>
                    </w:rPr>
                  </w:pPr>
                  <w:r>
                    <w:rPr>
                      <w:rFonts w:ascii="Times New Roman" w:hAnsi="Times New Roman" w:cs="Times New Roman"/>
                      <w:sz w:val="20"/>
                      <w:szCs w:val="20"/>
                    </w:rPr>
                    <w:t>№</w:t>
                  </w:r>
                </w:p>
              </w:tc>
              <w:tc>
                <w:tcPr>
                  <w:tcW w:w="2268" w:type="dxa"/>
                  <w:tcBorders>
                    <w:top w:val="single" w:sz="4" w:space="0" w:color="000000"/>
                    <w:bottom w:val="single" w:sz="4" w:space="0" w:color="000000"/>
                    <w:right w:val="single" w:sz="4" w:space="0" w:color="000000"/>
                  </w:tcBorders>
                </w:tcPr>
                <w:p w:rsidR="000263CC" w:rsidRDefault="0014727F">
                  <w:pPr>
                    <w:pStyle w:val="aff5"/>
                    <w:rPr>
                      <w:rFonts w:ascii="Times New Roman" w:hAnsi="Times New Roman" w:cs="Times New Roman"/>
                      <w:sz w:val="20"/>
                      <w:szCs w:val="20"/>
                    </w:rPr>
                  </w:pPr>
                  <w:r>
                    <w:rPr>
                      <w:rFonts w:ascii="Times New Roman" w:hAnsi="Times New Roman" w:cs="Times New Roman"/>
                      <w:sz w:val="20"/>
                      <w:szCs w:val="20"/>
                    </w:rPr>
                    <w:t>Вид контроля</w:t>
                  </w:r>
                </w:p>
              </w:tc>
              <w:tc>
                <w:tcPr>
                  <w:tcW w:w="425" w:type="dxa"/>
                  <w:tcBorders>
                    <w:top w:val="single" w:sz="4" w:space="0" w:color="000000"/>
                    <w:bottom w:val="single" w:sz="4" w:space="0" w:color="000000"/>
                    <w:right w:val="single" w:sz="4" w:space="0" w:color="000000"/>
                  </w:tcBorders>
                </w:tcPr>
                <w:p w:rsidR="000263CC" w:rsidRDefault="0014727F">
                  <w:pPr>
                    <w:pStyle w:val="aff5"/>
                    <w:rPr>
                      <w:rFonts w:ascii="Times New Roman" w:hAnsi="Times New Roman" w:cs="Times New Roman"/>
                      <w:sz w:val="20"/>
                      <w:szCs w:val="20"/>
                    </w:rPr>
                  </w:pPr>
                  <w:r>
                    <w:rPr>
                      <w:rFonts w:ascii="Times New Roman" w:hAnsi="Times New Roman" w:cs="Times New Roman"/>
                      <w:sz w:val="20"/>
                      <w:szCs w:val="20"/>
                    </w:rPr>
                    <w:t>№</w:t>
                  </w:r>
                </w:p>
              </w:tc>
              <w:tc>
                <w:tcPr>
                  <w:tcW w:w="2602" w:type="dxa"/>
                  <w:tcBorders>
                    <w:top w:val="single" w:sz="4" w:space="0" w:color="000000"/>
                    <w:left w:val="single" w:sz="4" w:space="0" w:color="000000"/>
                    <w:bottom w:val="single" w:sz="4" w:space="0" w:color="000000"/>
                    <w:right w:val="single" w:sz="4" w:space="0" w:color="000000"/>
                  </w:tcBorders>
                  <w:vAlign w:val="center"/>
                </w:tcPr>
                <w:p w:rsidR="000263CC" w:rsidRDefault="0014727F">
                  <w:pPr>
                    <w:pStyle w:val="aff5"/>
                    <w:rPr>
                      <w:rFonts w:ascii="Times New Roman" w:hAnsi="Times New Roman" w:cs="Times New Roman"/>
                      <w:sz w:val="20"/>
                      <w:szCs w:val="20"/>
                    </w:rPr>
                  </w:pPr>
                  <w:r>
                    <w:rPr>
                      <w:rFonts w:ascii="Times New Roman" w:hAnsi="Times New Roman" w:cs="Times New Roman"/>
                      <w:sz w:val="20"/>
                      <w:szCs w:val="20"/>
                    </w:rPr>
                    <w:t>Ответственный за осуществление контроля</w:t>
                  </w:r>
                </w:p>
              </w:tc>
            </w:tr>
            <w:tr w:rsidR="000263CC" w:rsidTr="001B4C6D">
              <w:trPr>
                <w:trHeight w:val="921"/>
              </w:trPr>
              <w:tc>
                <w:tcPr>
                  <w:tcW w:w="310" w:type="dxa"/>
                  <w:tcBorders>
                    <w:top w:val="single" w:sz="4" w:space="0" w:color="000000"/>
                    <w:left w:val="single" w:sz="4" w:space="0" w:color="000000"/>
                    <w:bottom w:val="single" w:sz="4" w:space="0" w:color="000000"/>
                    <w:right w:val="single" w:sz="4" w:space="0" w:color="000000"/>
                  </w:tcBorders>
                </w:tcPr>
                <w:p w:rsidR="000263CC" w:rsidRDefault="0014727F">
                  <w:pPr>
                    <w:pStyle w:val="aff5"/>
                    <w:rPr>
                      <w:rFonts w:ascii="Times New Roman" w:hAnsi="Times New Roman" w:cs="Times New Roman"/>
                      <w:sz w:val="20"/>
                      <w:szCs w:val="20"/>
                    </w:rPr>
                  </w:pPr>
                  <w:r>
                    <w:rPr>
                      <w:rFonts w:ascii="Times New Roman" w:hAnsi="Times New Roman" w:cs="Times New Roman"/>
                      <w:sz w:val="20"/>
                      <w:szCs w:val="20"/>
                    </w:rPr>
                    <w:t>1</w:t>
                  </w:r>
                </w:p>
              </w:tc>
              <w:tc>
                <w:tcPr>
                  <w:tcW w:w="2268" w:type="dxa"/>
                  <w:tcBorders>
                    <w:top w:val="single" w:sz="4" w:space="0" w:color="000000"/>
                    <w:bottom w:val="single" w:sz="4" w:space="0" w:color="000000"/>
                    <w:right w:val="single" w:sz="4" w:space="0" w:color="000000"/>
                  </w:tcBorders>
                </w:tcPr>
                <w:p w:rsidR="000263CC" w:rsidRDefault="0014727F">
                  <w:pPr>
                    <w:pStyle w:val="aff5"/>
                    <w:rPr>
                      <w:rFonts w:ascii="Times New Roman" w:hAnsi="Times New Roman" w:cs="Times New Roman"/>
                      <w:sz w:val="20"/>
                      <w:szCs w:val="20"/>
                    </w:rPr>
                  </w:pPr>
                  <w:r>
                    <w:rPr>
                      <w:rFonts w:ascii="Times New Roman" w:hAnsi="Times New Roman" w:cs="Times New Roman"/>
                      <w:sz w:val="20"/>
                      <w:szCs w:val="20"/>
                    </w:rPr>
                    <w:t>контроль целостности распоряжения о перечислении</w:t>
                  </w:r>
                </w:p>
              </w:tc>
              <w:tc>
                <w:tcPr>
                  <w:tcW w:w="425" w:type="dxa"/>
                  <w:tcBorders>
                    <w:top w:val="single" w:sz="4" w:space="0" w:color="000000"/>
                    <w:bottom w:val="single" w:sz="4" w:space="0" w:color="000000"/>
                    <w:right w:val="single" w:sz="4" w:space="0" w:color="000000"/>
                  </w:tcBorders>
                </w:tcPr>
                <w:p w:rsidR="000263CC" w:rsidRDefault="0014727F">
                  <w:pPr>
                    <w:pStyle w:val="aff5"/>
                    <w:rPr>
                      <w:rFonts w:ascii="Times New Roman" w:hAnsi="Times New Roman" w:cs="Times New Roman"/>
                      <w:sz w:val="20"/>
                      <w:szCs w:val="20"/>
                    </w:rPr>
                  </w:pPr>
                  <w:r>
                    <w:rPr>
                      <w:rFonts w:ascii="Times New Roman" w:hAnsi="Times New Roman" w:cs="Times New Roman"/>
                      <w:sz w:val="20"/>
                      <w:szCs w:val="20"/>
                    </w:rPr>
                    <w:t>А</w:t>
                  </w:r>
                </w:p>
              </w:tc>
              <w:tc>
                <w:tcPr>
                  <w:tcW w:w="2602" w:type="dxa"/>
                  <w:tcBorders>
                    <w:top w:val="single" w:sz="4" w:space="0" w:color="000000"/>
                    <w:left w:val="single" w:sz="4" w:space="0" w:color="000000"/>
                    <w:bottom w:val="single" w:sz="4" w:space="0" w:color="000000"/>
                    <w:right w:val="single" w:sz="4" w:space="0" w:color="000000"/>
                  </w:tcBorders>
                </w:tcPr>
                <w:p w:rsidR="000263CC" w:rsidRDefault="00A265B8">
                  <w:pPr>
                    <w:pStyle w:val="aff5"/>
                    <w:rPr>
                      <w:rFonts w:ascii="Times New Roman" w:hAnsi="Times New Roman" w:cs="Times New Roman"/>
                      <w:b/>
                      <w:bCs/>
                      <w:color w:val="000000" w:themeColor="text1"/>
                      <w:sz w:val="20"/>
                      <w:szCs w:val="20"/>
                    </w:rPr>
                  </w:pPr>
                  <w:hyperlink r:id="rId15">
                    <w:r w:rsidR="0014727F">
                      <w:rPr>
                        <w:color w:val="000000" w:themeColor="text1"/>
                        <w:sz w:val="20"/>
                        <w:szCs w:val="20"/>
                      </w:rPr>
                      <w:t>Центр специализации</w:t>
                    </w:r>
                  </w:hyperlink>
                  <w:r w:rsidR="0014727F">
                    <w:rPr>
                      <w:rFonts w:ascii="Times New Roman" w:hAnsi="Times New Roman" w:cs="Times New Roman"/>
                      <w:b/>
                      <w:bCs/>
                      <w:color w:val="000000" w:themeColor="text1"/>
                      <w:sz w:val="20"/>
                      <w:szCs w:val="20"/>
                    </w:rPr>
                    <w:t>/</w:t>
                  </w:r>
                  <w:hyperlink r:id="rId16">
                    <w:r w:rsidR="0014727F">
                      <w:rPr>
                        <w:color w:val="000000" w:themeColor="text1"/>
                        <w:sz w:val="20"/>
                        <w:szCs w:val="20"/>
                      </w:rPr>
                      <w:t>Обслуживающий центр</w:t>
                    </w:r>
                  </w:hyperlink>
                </w:p>
              </w:tc>
            </w:tr>
            <w:tr w:rsidR="000263CC">
              <w:tc>
                <w:tcPr>
                  <w:tcW w:w="310" w:type="dxa"/>
                  <w:tcBorders>
                    <w:top w:val="single" w:sz="4" w:space="0" w:color="000000"/>
                    <w:left w:val="single" w:sz="4" w:space="0" w:color="000000"/>
                    <w:bottom w:val="single" w:sz="4" w:space="0" w:color="000000"/>
                    <w:right w:val="single" w:sz="4" w:space="0" w:color="000000"/>
                  </w:tcBorders>
                </w:tcPr>
                <w:p w:rsidR="000263CC" w:rsidRDefault="0014727F">
                  <w:pPr>
                    <w:pStyle w:val="aff5"/>
                    <w:rPr>
                      <w:rFonts w:ascii="Times New Roman" w:hAnsi="Times New Roman" w:cs="Times New Roman"/>
                      <w:sz w:val="20"/>
                      <w:szCs w:val="20"/>
                    </w:rPr>
                  </w:pPr>
                  <w:r>
                    <w:rPr>
                      <w:rFonts w:ascii="Times New Roman" w:hAnsi="Times New Roman" w:cs="Times New Roman"/>
                      <w:sz w:val="20"/>
                      <w:szCs w:val="20"/>
                    </w:rPr>
                    <w:t>2</w:t>
                  </w:r>
                </w:p>
              </w:tc>
              <w:tc>
                <w:tcPr>
                  <w:tcW w:w="2268" w:type="dxa"/>
                  <w:tcBorders>
                    <w:top w:val="single" w:sz="4" w:space="0" w:color="000000"/>
                    <w:bottom w:val="single" w:sz="4" w:space="0" w:color="000000"/>
                    <w:right w:val="single" w:sz="4" w:space="0" w:color="000000"/>
                  </w:tcBorders>
                </w:tcPr>
                <w:p w:rsidR="000263CC" w:rsidRDefault="0014727F">
                  <w:pPr>
                    <w:pStyle w:val="aff5"/>
                    <w:rPr>
                      <w:rFonts w:ascii="Times New Roman" w:hAnsi="Times New Roman" w:cs="Times New Roman"/>
                      <w:sz w:val="20"/>
                      <w:szCs w:val="20"/>
                    </w:rPr>
                  </w:pPr>
                  <w:r>
                    <w:rPr>
                      <w:rFonts w:ascii="Times New Roman" w:hAnsi="Times New Roman" w:cs="Times New Roman"/>
                      <w:sz w:val="20"/>
                      <w:szCs w:val="20"/>
                    </w:rPr>
                    <w:t>структурный контроль распоряжения о перечислении</w:t>
                  </w:r>
                </w:p>
              </w:tc>
              <w:tc>
                <w:tcPr>
                  <w:tcW w:w="425" w:type="dxa"/>
                  <w:tcBorders>
                    <w:top w:val="single" w:sz="4" w:space="0" w:color="000000"/>
                    <w:bottom w:val="single" w:sz="4" w:space="0" w:color="000000"/>
                    <w:right w:val="single" w:sz="4" w:space="0" w:color="000000"/>
                  </w:tcBorders>
                </w:tcPr>
                <w:p w:rsidR="000263CC" w:rsidRDefault="0014727F">
                  <w:pPr>
                    <w:pStyle w:val="aff5"/>
                    <w:rPr>
                      <w:rFonts w:ascii="Times New Roman" w:hAnsi="Times New Roman" w:cs="Times New Roman"/>
                      <w:sz w:val="20"/>
                      <w:szCs w:val="20"/>
                    </w:rPr>
                  </w:pPr>
                  <w:r>
                    <w:rPr>
                      <w:rFonts w:ascii="Times New Roman" w:hAnsi="Times New Roman" w:cs="Times New Roman"/>
                      <w:sz w:val="20"/>
                      <w:szCs w:val="20"/>
                    </w:rPr>
                    <w:t>Б</w:t>
                  </w:r>
                </w:p>
              </w:tc>
              <w:tc>
                <w:tcPr>
                  <w:tcW w:w="2602" w:type="dxa"/>
                  <w:tcBorders>
                    <w:top w:val="single" w:sz="4" w:space="0" w:color="000000"/>
                    <w:left w:val="single" w:sz="4" w:space="0" w:color="000000"/>
                    <w:bottom w:val="single" w:sz="4" w:space="0" w:color="000000"/>
                    <w:right w:val="single" w:sz="4" w:space="0" w:color="000000"/>
                  </w:tcBorders>
                </w:tcPr>
                <w:p w:rsidR="000263CC" w:rsidRDefault="00A265B8">
                  <w:pPr>
                    <w:pStyle w:val="aff5"/>
                    <w:rPr>
                      <w:rFonts w:ascii="Times New Roman" w:hAnsi="Times New Roman" w:cs="Times New Roman"/>
                      <w:b/>
                      <w:bCs/>
                      <w:color w:val="000000" w:themeColor="text1"/>
                      <w:sz w:val="20"/>
                      <w:szCs w:val="20"/>
                    </w:rPr>
                  </w:pPr>
                  <w:hyperlink r:id="rId17">
                    <w:r w:rsidR="0014727F">
                      <w:rPr>
                        <w:color w:val="000000" w:themeColor="text1"/>
                        <w:sz w:val="20"/>
                        <w:szCs w:val="20"/>
                      </w:rPr>
                      <w:t>Центр специализации</w:t>
                    </w:r>
                  </w:hyperlink>
                  <w:r w:rsidR="0014727F">
                    <w:rPr>
                      <w:rFonts w:ascii="Times New Roman" w:hAnsi="Times New Roman" w:cs="Times New Roman"/>
                      <w:b/>
                      <w:bCs/>
                      <w:color w:val="000000" w:themeColor="text1"/>
                      <w:sz w:val="20"/>
                      <w:szCs w:val="20"/>
                    </w:rPr>
                    <w:t>/</w:t>
                  </w:r>
                  <w:hyperlink r:id="rId18">
                    <w:r w:rsidR="0014727F">
                      <w:rPr>
                        <w:color w:val="000000" w:themeColor="text1"/>
                        <w:sz w:val="20"/>
                        <w:szCs w:val="20"/>
                      </w:rPr>
                      <w:t>Обслуживающий центр</w:t>
                    </w:r>
                  </w:hyperlink>
                </w:p>
              </w:tc>
            </w:tr>
            <w:tr w:rsidR="000263CC">
              <w:tc>
                <w:tcPr>
                  <w:tcW w:w="310" w:type="dxa"/>
                  <w:tcBorders>
                    <w:top w:val="single" w:sz="4" w:space="0" w:color="000000"/>
                    <w:left w:val="single" w:sz="4" w:space="0" w:color="000000"/>
                    <w:bottom w:val="single" w:sz="4" w:space="0" w:color="000000"/>
                    <w:right w:val="single" w:sz="4" w:space="0" w:color="000000"/>
                  </w:tcBorders>
                </w:tcPr>
                <w:p w:rsidR="000263CC" w:rsidRDefault="0014727F">
                  <w:pPr>
                    <w:pStyle w:val="aff5"/>
                    <w:rPr>
                      <w:rFonts w:ascii="Times New Roman" w:hAnsi="Times New Roman" w:cs="Times New Roman"/>
                      <w:sz w:val="20"/>
                      <w:szCs w:val="20"/>
                    </w:rPr>
                  </w:pPr>
                  <w:r>
                    <w:rPr>
                      <w:rFonts w:ascii="Times New Roman" w:hAnsi="Times New Roman" w:cs="Times New Roman"/>
                      <w:sz w:val="20"/>
                      <w:szCs w:val="20"/>
                    </w:rPr>
                    <w:t>3</w:t>
                  </w:r>
                </w:p>
              </w:tc>
              <w:tc>
                <w:tcPr>
                  <w:tcW w:w="2268" w:type="dxa"/>
                  <w:tcBorders>
                    <w:top w:val="single" w:sz="4" w:space="0" w:color="000000"/>
                    <w:bottom w:val="single" w:sz="4" w:space="0" w:color="000000"/>
                    <w:right w:val="single" w:sz="4" w:space="0" w:color="000000"/>
                  </w:tcBorders>
                </w:tcPr>
                <w:p w:rsidR="000263CC" w:rsidRDefault="0014727F">
                  <w:pPr>
                    <w:pStyle w:val="aff5"/>
                    <w:rPr>
                      <w:rFonts w:ascii="Times New Roman" w:hAnsi="Times New Roman" w:cs="Times New Roman"/>
                      <w:sz w:val="20"/>
                      <w:szCs w:val="20"/>
                    </w:rPr>
                  </w:pPr>
                  <w:r>
                    <w:rPr>
                      <w:rFonts w:ascii="Times New Roman" w:hAnsi="Times New Roman" w:cs="Times New Roman"/>
                      <w:sz w:val="20"/>
                      <w:szCs w:val="20"/>
                    </w:rPr>
                    <w:t>удостоверение прав лиц, совершающих от имени прямого участника операцию по казначейскому счету</w:t>
                  </w:r>
                </w:p>
              </w:tc>
              <w:tc>
                <w:tcPr>
                  <w:tcW w:w="425" w:type="dxa"/>
                  <w:tcBorders>
                    <w:top w:val="single" w:sz="4" w:space="0" w:color="000000"/>
                    <w:bottom w:val="single" w:sz="4" w:space="0" w:color="000000"/>
                    <w:right w:val="single" w:sz="4" w:space="0" w:color="000000"/>
                  </w:tcBorders>
                </w:tcPr>
                <w:p w:rsidR="000263CC" w:rsidRDefault="0014727F">
                  <w:pPr>
                    <w:pStyle w:val="aff5"/>
                    <w:rPr>
                      <w:rFonts w:ascii="Times New Roman" w:hAnsi="Times New Roman" w:cs="Times New Roman"/>
                      <w:sz w:val="20"/>
                      <w:szCs w:val="20"/>
                    </w:rPr>
                  </w:pPr>
                  <w:r>
                    <w:rPr>
                      <w:rFonts w:ascii="Times New Roman" w:hAnsi="Times New Roman" w:cs="Times New Roman"/>
                      <w:sz w:val="20"/>
                      <w:szCs w:val="20"/>
                    </w:rPr>
                    <w:t>В</w:t>
                  </w:r>
                </w:p>
              </w:tc>
              <w:tc>
                <w:tcPr>
                  <w:tcW w:w="2602" w:type="dxa"/>
                  <w:tcBorders>
                    <w:top w:val="single" w:sz="4" w:space="0" w:color="000000"/>
                    <w:left w:val="single" w:sz="4" w:space="0" w:color="000000"/>
                    <w:bottom w:val="single" w:sz="4" w:space="0" w:color="000000"/>
                    <w:right w:val="single" w:sz="4" w:space="0" w:color="000000"/>
                  </w:tcBorders>
                </w:tcPr>
                <w:p w:rsidR="000263CC" w:rsidRDefault="0014727F">
                  <w:pPr>
                    <w:pStyle w:val="aff5"/>
                    <w:rPr>
                      <w:rFonts w:ascii="Times New Roman" w:hAnsi="Times New Roman" w:cs="Times New Roman"/>
                      <w:sz w:val="20"/>
                      <w:szCs w:val="20"/>
                    </w:rPr>
                  </w:pPr>
                  <w:r>
                    <w:rPr>
                      <w:rFonts w:ascii="Times New Roman" w:hAnsi="Times New Roman" w:cs="Times New Roman"/>
                      <w:sz w:val="20"/>
                      <w:szCs w:val="20"/>
                    </w:rPr>
                    <w:t>В отношении косвенных участников СКП проверка осуществляется прямым участником СКП</w:t>
                  </w:r>
                </w:p>
              </w:tc>
            </w:tr>
          </w:tbl>
          <w:p w:rsidR="000263CC" w:rsidRDefault="000263CC">
            <w:pPr>
              <w:widowControl w:val="0"/>
              <w:jc w:val="both"/>
              <w:rPr>
                <w:sz w:val="20"/>
                <w:szCs w:val="20"/>
              </w:rPr>
            </w:pPr>
          </w:p>
        </w:tc>
      </w:tr>
      <w:tr w:rsidR="000263CC" w:rsidTr="006537F5">
        <w:trPr>
          <w:trHeight w:val="70"/>
        </w:trPr>
        <w:tc>
          <w:tcPr>
            <w:tcW w:w="1836" w:type="dxa"/>
            <w:vMerge/>
            <w:shd w:val="clear" w:color="auto" w:fill="auto"/>
          </w:tcPr>
          <w:p w:rsidR="000263CC" w:rsidRDefault="000263CC">
            <w:pPr>
              <w:tabs>
                <w:tab w:val="left" w:pos="540"/>
              </w:tabs>
              <w:contextualSpacing/>
              <w:jc w:val="both"/>
              <w:rPr>
                <w:rFonts w:eastAsia="Yu Mincho"/>
                <w:sz w:val="20"/>
                <w:szCs w:val="20"/>
                <w:shd w:val="clear" w:color="auto" w:fill="FFFFFF"/>
                <w:lang w:eastAsia="en-US"/>
              </w:rPr>
            </w:pPr>
          </w:p>
        </w:tc>
        <w:tc>
          <w:tcPr>
            <w:tcW w:w="2125" w:type="dxa"/>
            <w:shd w:val="clear" w:color="auto" w:fill="auto"/>
          </w:tcPr>
          <w:p w:rsidR="000263CC" w:rsidRDefault="0014727F">
            <w:pPr>
              <w:tabs>
                <w:tab w:val="left" w:pos="540"/>
              </w:tabs>
              <w:contextualSpacing/>
              <w:jc w:val="both"/>
              <w:rPr>
                <w:rFonts w:eastAsia="Calibri"/>
                <w:sz w:val="20"/>
                <w:szCs w:val="20"/>
              </w:rPr>
            </w:pPr>
            <w:r>
              <w:rPr>
                <w:color w:val="000000" w:themeColor="text1"/>
                <w:sz w:val="20"/>
                <w:szCs w:val="20"/>
              </w:rPr>
              <w:t xml:space="preserve">4. </w:t>
            </w:r>
            <w:r>
              <w:rPr>
                <w:spacing w:val="-4"/>
                <w:sz w:val="20"/>
                <w:szCs w:val="20"/>
              </w:rPr>
              <w:t xml:space="preserve"> Владеет методами мониторинга, анализа и контроля за ходом выполнения </w:t>
            </w:r>
            <w:r>
              <w:rPr>
                <w:color w:val="000000" w:themeColor="text1"/>
                <w:sz w:val="20"/>
                <w:szCs w:val="20"/>
              </w:rPr>
              <w:t>планов деятельности организаций.</w:t>
            </w:r>
          </w:p>
        </w:tc>
        <w:tc>
          <w:tcPr>
            <w:tcW w:w="2557" w:type="dxa"/>
            <w:shd w:val="clear" w:color="auto" w:fill="auto"/>
          </w:tcPr>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t xml:space="preserve">Знать: </w:t>
            </w:r>
          </w:p>
          <w:p w:rsidR="000263CC" w:rsidRDefault="0014727F">
            <w:pPr>
              <w:tabs>
                <w:tab w:val="left" w:pos="540"/>
              </w:tabs>
              <w:contextualSpacing/>
              <w:jc w:val="both"/>
              <w:rPr>
                <w:iCs/>
                <w:color w:val="000000" w:themeColor="text1"/>
                <w:sz w:val="20"/>
                <w:szCs w:val="20"/>
              </w:rPr>
            </w:pPr>
            <w:r>
              <w:rPr>
                <w:iCs/>
                <w:color w:val="000000" w:themeColor="text1"/>
                <w:sz w:val="20"/>
                <w:szCs w:val="20"/>
              </w:rPr>
              <w:t>порядок осуществления бюджетного мониторинга и контроля в целях казначейского сопровождения контрактов.</w:t>
            </w:r>
          </w:p>
          <w:p w:rsidR="000263CC" w:rsidRDefault="0014727F">
            <w:pPr>
              <w:tabs>
                <w:tab w:val="left" w:pos="540"/>
              </w:tabs>
              <w:jc w:val="both"/>
              <w:rPr>
                <w:b/>
                <w:bCs/>
                <w:i/>
                <w:color w:val="000000" w:themeColor="text1"/>
                <w:sz w:val="20"/>
                <w:szCs w:val="20"/>
              </w:rPr>
            </w:pPr>
            <w:r>
              <w:rPr>
                <w:b/>
                <w:bCs/>
                <w:i/>
                <w:color w:val="000000" w:themeColor="text1"/>
                <w:sz w:val="20"/>
                <w:szCs w:val="20"/>
              </w:rPr>
              <w:t>Уметь:</w:t>
            </w:r>
          </w:p>
          <w:p w:rsidR="000263CC" w:rsidRDefault="0014727F">
            <w:pPr>
              <w:tabs>
                <w:tab w:val="left" w:pos="540"/>
              </w:tabs>
              <w:contextualSpacing/>
              <w:jc w:val="both"/>
              <w:rPr>
                <w:iCs/>
                <w:color w:val="000000" w:themeColor="text1"/>
                <w:sz w:val="20"/>
                <w:szCs w:val="20"/>
              </w:rPr>
            </w:pPr>
            <w:r>
              <w:rPr>
                <w:iCs/>
                <w:color w:val="000000" w:themeColor="text1"/>
                <w:sz w:val="20"/>
                <w:szCs w:val="20"/>
              </w:rPr>
              <w:t>осуществлять бюджетный мониторинг и контроль при казначейском сопровождении контрактов.</w:t>
            </w:r>
          </w:p>
        </w:tc>
        <w:tc>
          <w:tcPr>
            <w:tcW w:w="8078" w:type="dxa"/>
            <w:shd w:val="clear" w:color="auto" w:fill="auto"/>
          </w:tcPr>
          <w:p w:rsidR="000263CC" w:rsidRDefault="0014727F">
            <w:pPr>
              <w:widowControl w:val="0"/>
              <w:jc w:val="center"/>
              <w:rPr>
                <w:b/>
                <w:bCs/>
                <w:i/>
                <w:iCs/>
                <w:color w:val="000000" w:themeColor="text1"/>
                <w:sz w:val="20"/>
                <w:szCs w:val="20"/>
              </w:rPr>
            </w:pPr>
            <w:r>
              <w:rPr>
                <w:b/>
                <w:bCs/>
                <w:i/>
                <w:iCs/>
                <w:color w:val="000000" w:themeColor="text1"/>
                <w:sz w:val="20"/>
                <w:szCs w:val="20"/>
              </w:rPr>
              <w:t>Задание 10.</w:t>
            </w:r>
          </w:p>
          <w:p w:rsidR="000263CC" w:rsidRDefault="0014727F">
            <w:pPr>
              <w:jc w:val="both"/>
              <w:rPr>
                <w:rFonts w:eastAsia="Calibri"/>
                <w:bCs/>
                <w:sz w:val="20"/>
                <w:szCs w:val="20"/>
              </w:rPr>
            </w:pPr>
            <w:r>
              <w:rPr>
                <w:rFonts w:eastAsia="Calibri"/>
                <w:bCs/>
                <w:sz w:val="20"/>
                <w:szCs w:val="20"/>
              </w:rPr>
              <w:t>Обозначьте условия, необходимые для включения в соглашение, при обмене информацией между Федеральным Казначейством органами, осуществляющими функции по противодействию легализации (отмыванию) доходов, полученных преступным путем в рамках осуществления бюджетного мониторинга.</w:t>
            </w:r>
          </w:p>
          <w:p w:rsidR="000263CC" w:rsidRDefault="000263CC">
            <w:pPr>
              <w:jc w:val="both"/>
              <w:rPr>
                <w:sz w:val="20"/>
                <w:szCs w:val="20"/>
              </w:rPr>
            </w:pPr>
          </w:p>
        </w:tc>
      </w:tr>
      <w:tr w:rsidR="000263CC" w:rsidTr="006537F5">
        <w:trPr>
          <w:trHeight w:val="70"/>
        </w:trPr>
        <w:tc>
          <w:tcPr>
            <w:tcW w:w="14596" w:type="dxa"/>
            <w:gridSpan w:val="4"/>
            <w:shd w:val="clear" w:color="auto" w:fill="auto"/>
          </w:tcPr>
          <w:p w:rsidR="000263CC" w:rsidRDefault="0014727F">
            <w:pPr>
              <w:jc w:val="center"/>
              <w:rPr>
                <w:sz w:val="20"/>
                <w:szCs w:val="20"/>
              </w:rPr>
            </w:pPr>
            <w:r>
              <w:rPr>
                <w:i/>
                <w:iCs/>
                <w:sz w:val="20"/>
                <w:szCs w:val="20"/>
              </w:rPr>
              <w:t>Профиль «Бизнес и финансы социальной сферы» (2021, 2022 гг.)</w:t>
            </w:r>
          </w:p>
        </w:tc>
      </w:tr>
      <w:tr w:rsidR="000263CC" w:rsidTr="006537F5">
        <w:trPr>
          <w:trHeight w:val="70"/>
        </w:trPr>
        <w:tc>
          <w:tcPr>
            <w:tcW w:w="1836" w:type="dxa"/>
            <w:vMerge w:val="restart"/>
            <w:shd w:val="clear" w:color="auto" w:fill="auto"/>
          </w:tcPr>
          <w:p w:rsidR="000263CC" w:rsidRDefault="0014727F">
            <w:pPr>
              <w:tabs>
                <w:tab w:val="left" w:pos="540"/>
              </w:tabs>
              <w:contextualSpacing/>
              <w:jc w:val="both"/>
              <w:rPr>
                <w:sz w:val="20"/>
                <w:szCs w:val="20"/>
              </w:rPr>
            </w:pPr>
            <w:r>
              <w:rPr>
                <w:sz w:val="20"/>
                <w:szCs w:val="20"/>
              </w:rPr>
              <w:t>ПКП-2</w:t>
            </w:r>
          </w:p>
          <w:p w:rsidR="000263CC" w:rsidRDefault="0014727F">
            <w:pPr>
              <w:tabs>
                <w:tab w:val="left" w:pos="540"/>
              </w:tabs>
              <w:contextualSpacing/>
              <w:jc w:val="both"/>
              <w:rPr>
                <w:rFonts w:eastAsia="Yu Mincho"/>
                <w:sz w:val="20"/>
                <w:szCs w:val="20"/>
                <w:shd w:val="clear" w:color="auto" w:fill="FFFFFF"/>
                <w:lang w:eastAsia="en-US"/>
              </w:rPr>
            </w:pPr>
            <w:r>
              <w:rPr>
                <w:sz w:val="20"/>
                <w:szCs w:val="20"/>
              </w:rPr>
              <w:t xml:space="preserve">Способность готовить информационно-аналитическое обеспечение разработки </w:t>
            </w:r>
            <w:r>
              <w:rPr>
                <w:sz w:val="20"/>
                <w:szCs w:val="20"/>
              </w:rPr>
              <w:lastRenderedPageBreak/>
              <w:t>стратегических, текущих и оперативных прогнозов, планов организаций социальной сферы; осуществлять их мониторинг, анализировать и контролировать ход их выполнения</w:t>
            </w:r>
          </w:p>
        </w:tc>
        <w:tc>
          <w:tcPr>
            <w:tcW w:w="2125" w:type="dxa"/>
            <w:shd w:val="clear" w:color="auto" w:fill="auto"/>
          </w:tcPr>
          <w:p w:rsidR="000263CC" w:rsidRDefault="0014727F">
            <w:pPr>
              <w:tabs>
                <w:tab w:val="left" w:pos="540"/>
              </w:tabs>
              <w:contextualSpacing/>
              <w:jc w:val="both"/>
              <w:rPr>
                <w:color w:val="000000" w:themeColor="text1"/>
                <w:sz w:val="20"/>
                <w:szCs w:val="20"/>
              </w:rPr>
            </w:pPr>
            <w:r>
              <w:rPr>
                <w:sz w:val="20"/>
                <w:szCs w:val="20"/>
              </w:rPr>
              <w:lastRenderedPageBreak/>
              <w:t>1. Оценивает современное состояние и тенденции развития организаций социальной сферы.</w:t>
            </w: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t>Знать:</w:t>
            </w:r>
            <w:r>
              <w:rPr>
                <w:rFonts w:eastAsia="Calibri"/>
                <w:sz w:val="20"/>
                <w:szCs w:val="20"/>
                <w:lang w:eastAsia="en-US"/>
              </w:rPr>
              <w:t xml:space="preserve"> </w:t>
            </w:r>
          </w:p>
          <w:p w:rsidR="000263CC" w:rsidRDefault="0014727F">
            <w:pPr>
              <w:tabs>
                <w:tab w:val="left" w:pos="540"/>
              </w:tabs>
              <w:contextualSpacing/>
              <w:jc w:val="both"/>
              <w:rPr>
                <w:sz w:val="20"/>
                <w:szCs w:val="20"/>
              </w:rPr>
            </w:pPr>
            <w:r>
              <w:rPr>
                <w:rFonts w:eastAsia="Calibri"/>
                <w:sz w:val="20"/>
                <w:szCs w:val="20"/>
                <w:lang w:eastAsia="en-US"/>
              </w:rPr>
              <w:t xml:space="preserve">методы анализа и оценки текущего состояния и тенденций развития организаций. </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b/>
                <w:bCs/>
                <w:i/>
                <w:color w:val="000000" w:themeColor="text1"/>
                <w:sz w:val="20"/>
                <w:szCs w:val="20"/>
              </w:rPr>
            </w:pPr>
            <w:r>
              <w:rPr>
                <w:sz w:val="20"/>
                <w:szCs w:val="20"/>
              </w:rPr>
              <w:lastRenderedPageBreak/>
              <w:t xml:space="preserve">оценивать текущее состояние и перспективы развития организаций для целей казначейского сопровождения. </w:t>
            </w:r>
          </w:p>
        </w:tc>
        <w:tc>
          <w:tcPr>
            <w:tcW w:w="8078" w:type="dxa"/>
            <w:shd w:val="clear" w:color="auto" w:fill="auto"/>
          </w:tcPr>
          <w:p w:rsidR="000263CC" w:rsidRDefault="0014727F">
            <w:pPr>
              <w:jc w:val="center"/>
              <w:rPr>
                <w:b/>
                <w:bCs/>
                <w:i/>
                <w:iCs/>
                <w:sz w:val="20"/>
                <w:szCs w:val="20"/>
              </w:rPr>
            </w:pPr>
            <w:r>
              <w:rPr>
                <w:b/>
                <w:bCs/>
                <w:i/>
                <w:iCs/>
                <w:sz w:val="20"/>
                <w:szCs w:val="20"/>
              </w:rPr>
              <w:lastRenderedPageBreak/>
              <w:t>Задание 11.</w:t>
            </w:r>
          </w:p>
          <w:p w:rsidR="000263CC" w:rsidRDefault="0014727F">
            <w:pPr>
              <w:tabs>
                <w:tab w:val="left" w:pos="540"/>
              </w:tabs>
              <w:contextualSpacing/>
              <w:jc w:val="both"/>
              <w:rPr>
                <w:bCs/>
                <w:color w:val="000000" w:themeColor="text1"/>
                <w:sz w:val="20"/>
                <w:szCs w:val="20"/>
              </w:rPr>
            </w:pPr>
            <w:r>
              <w:rPr>
                <w:bCs/>
                <w:color w:val="000000" w:themeColor="text1"/>
                <w:sz w:val="20"/>
                <w:szCs w:val="20"/>
              </w:rPr>
              <w:t>Оценить текущее состояние и тенденции развития экономического субъекта на основании следующих данных:</w:t>
            </w:r>
          </w:p>
          <w:tbl>
            <w:tblPr>
              <w:tblStyle w:val="aff7"/>
              <w:tblW w:w="5606" w:type="dxa"/>
              <w:tblLayout w:type="fixed"/>
              <w:tblLook w:val="04A0" w:firstRow="1" w:lastRow="0" w:firstColumn="1" w:lastColumn="0" w:noHBand="0" w:noVBand="1"/>
            </w:tblPr>
            <w:tblGrid>
              <w:gridCol w:w="3762"/>
              <w:gridCol w:w="851"/>
              <w:gridCol w:w="993"/>
            </w:tblGrid>
            <w:tr w:rsidR="000263CC">
              <w:tc>
                <w:tcPr>
                  <w:tcW w:w="3762"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 xml:space="preserve">Показатели </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2021 г.</w:t>
                  </w:r>
                </w:p>
              </w:tc>
              <w:tc>
                <w:tcPr>
                  <w:tcW w:w="993"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2022 г.</w:t>
                  </w:r>
                </w:p>
              </w:tc>
            </w:tr>
            <w:tr w:rsidR="000263CC">
              <w:tc>
                <w:tcPr>
                  <w:tcW w:w="3762"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Коэффициент оборачиваемости активов</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1,77</w:t>
                  </w:r>
                </w:p>
              </w:tc>
              <w:tc>
                <w:tcPr>
                  <w:tcW w:w="993"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1,72</w:t>
                  </w:r>
                </w:p>
              </w:tc>
            </w:tr>
            <w:tr w:rsidR="000263CC">
              <w:tc>
                <w:tcPr>
                  <w:tcW w:w="3762"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Коэффициент обеспеченности собственными оборотными средствами</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0,35</w:t>
                  </w:r>
                </w:p>
              </w:tc>
              <w:tc>
                <w:tcPr>
                  <w:tcW w:w="993"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0,23</w:t>
                  </w:r>
                </w:p>
              </w:tc>
            </w:tr>
            <w:tr w:rsidR="000263CC">
              <w:tc>
                <w:tcPr>
                  <w:tcW w:w="3762"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lastRenderedPageBreak/>
                    <w:t>Коэффициент оборачиваемости запасов</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11,17</w:t>
                  </w:r>
                </w:p>
              </w:tc>
              <w:tc>
                <w:tcPr>
                  <w:tcW w:w="993"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8,02</w:t>
                  </w:r>
                </w:p>
              </w:tc>
            </w:tr>
            <w:tr w:rsidR="000263CC">
              <w:tc>
                <w:tcPr>
                  <w:tcW w:w="3762"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Коэффициент автономии</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0,05</w:t>
                  </w:r>
                </w:p>
              </w:tc>
              <w:tc>
                <w:tcPr>
                  <w:tcW w:w="993"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0,01</w:t>
                  </w:r>
                </w:p>
              </w:tc>
            </w:tr>
            <w:tr w:rsidR="000263CC">
              <w:tc>
                <w:tcPr>
                  <w:tcW w:w="3762"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Производительность труда, тыс. руб.</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124,6</w:t>
                  </w:r>
                </w:p>
              </w:tc>
              <w:tc>
                <w:tcPr>
                  <w:tcW w:w="993"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157,0</w:t>
                  </w:r>
                </w:p>
              </w:tc>
            </w:tr>
            <w:tr w:rsidR="000263CC">
              <w:tc>
                <w:tcPr>
                  <w:tcW w:w="3762"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Фондоотдача, руб.</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3,13</w:t>
                  </w:r>
                </w:p>
              </w:tc>
              <w:tc>
                <w:tcPr>
                  <w:tcW w:w="993"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3,87</w:t>
                  </w:r>
                </w:p>
              </w:tc>
            </w:tr>
            <w:tr w:rsidR="000263CC">
              <w:tc>
                <w:tcPr>
                  <w:tcW w:w="3762"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Коэффициент соотношения собственного и заемного капитала</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-224,6</w:t>
                  </w:r>
                </w:p>
              </w:tc>
              <w:tc>
                <w:tcPr>
                  <w:tcW w:w="993"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90,34</w:t>
                  </w:r>
                </w:p>
              </w:tc>
            </w:tr>
          </w:tbl>
          <w:p w:rsidR="000263CC" w:rsidRDefault="000263CC">
            <w:pPr>
              <w:widowControl w:val="0"/>
              <w:jc w:val="both"/>
              <w:rPr>
                <w:sz w:val="20"/>
                <w:szCs w:val="20"/>
              </w:rPr>
            </w:pPr>
          </w:p>
        </w:tc>
      </w:tr>
      <w:tr w:rsidR="000263CC" w:rsidTr="006537F5">
        <w:trPr>
          <w:trHeight w:val="70"/>
        </w:trPr>
        <w:tc>
          <w:tcPr>
            <w:tcW w:w="1836" w:type="dxa"/>
            <w:vMerge/>
            <w:shd w:val="clear" w:color="auto" w:fill="auto"/>
          </w:tcPr>
          <w:p w:rsidR="000263CC" w:rsidRDefault="000263CC">
            <w:pPr>
              <w:tabs>
                <w:tab w:val="left" w:pos="540"/>
              </w:tabs>
              <w:contextualSpacing/>
              <w:jc w:val="both"/>
              <w:rPr>
                <w:sz w:val="20"/>
                <w:szCs w:val="20"/>
              </w:rPr>
            </w:pPr>
          </w:p>
        </w:tc>
        <w:tc>
          <w:tcPr>
            <w:tcW w:w="2125" w:type="dxa"/>
            <w:shd w:val="clear" w:color="auto" w:fill="auto"/>
          </w:tcPr>
          <w:p w:rsidR="000263CC" w:rsidRDefault="0014727F">
            <w:pPr>
              <w:tabs>
                <w:tab w:val="left" w:pos="540"/>
              </w:tabs>
              <w:contextualSpacing/>
              <w:jc w:val="both"/>
              <w:rPr>
                <w:sz w:val="20"/>
                <w:szCs w:val="20"/>
              </w:rPr>
            </w:pPr>
            <w:r>
              <w:rPr>
                <w:sz w:val="20"/>
                <w:szCs w:val="20"/>
              </w:rPr>
              <w:t>2. Разрабатывает, осваивает и внедряет программы развития современных социальных проектов и услуг.</w:t>
            </w: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t>Знать:</w:t>
            </w:r>
            <w:r>
              <w:rPr>
                <w:rFonts w:eastAsia="Calibri"/>
                <w:sz w:val="20"/>
                <w:szCs w:val="20"/>
                <w:lang w:eastAsia="en-US"/>
              </w:rPr>
              <w:t xml:space="preserve"> </w:t>
            </w:r>
          </w:p>
          <w:p w:rsidR="000263CC" w:rsidRDefault="0014727F">
            <w:pPr>
              <w:tabs>
                <w:tab w:val="left" w:pos="540"/>
              </w:tabs>
              <w:contextualSpacing/>
              <w:jc w:val="both"/>
              <w:rPr>
                <w:sz w:val="20"/>
                <w:szCs w:val="20"/>
              </w:rPr>
            </w:pPr>
            <w:r>
              <w:rPr>
                <w:rFonts w:eastAsia="Calibri"/>
                <w:sz w:val="20"/>
                <w:szCs w:val="20"/>
                <w:lang w:eastAsia="en-US"/>
              </w:rPr>
              <w:t xml:space="preserve">направления совершенствования казначейского сопровождения государственных контрактов. </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rFonts w:eastAsia="Calibri"/>
                <w:b/>
                <w:i/>
                <w:sz w:val="20"/>
                <w:szCs w:val="20"/>
                <w:lang w:eastAsia="en-US"/>
              </w:rPr>
            </w:pPr>
            <w:r>
              <w:rPr>
                <w:sz w:val="20"/>
                <w:szCs w:val="20"/>
              </w:rPr>
              <w:t>вырабатывать и предлагать меры совершенствования и повышения эффективности казначейского сопровождения контрактов.</w:t>
            </w:r>
          </w:p>
        </w:tc>
        <w:tc>
          <w:tcPr>
            <w:tcW w:w="8078" w:type="dxa"/>
            <w:shd w:val="clear" w:color="auto" w:fill="auto"/>
          </w:tcPr>
          <w:p w:rsidR="000263CC" w:rsidRDefault="0014727F">
            <w:pPr>
              <w:jc w:val="center"/>
              <w:rPr>
                <w:b/>
                <w:i/>
                <w:iCs/>
                <w:sz w:val="20"/>
                <w:szCs w:val="20"/>
              </w:rPr>
            </w:pPr>
            <w:r>
              <w:rPr>
                <w:b/>
                <w:i/>
                <w:iCs/>
                <w:sz w:val="20"/>
                <w:szCs w:val="20"/>
              </w:rPr>
              <w:t>Задание 12.</w:t>
            </w:r>
          </w:p>
          <w:p w:rsidR="000263CC" w:rsidRDefault="0014727F">
            <w:pPr>
              <w:jc w:val="both"/>
              <w:rPr>
                <w:bCs/>
                <w:sz w:val="20"/>
                <w:szCs w:val="20"/>
              </w:rPr>
            </w:pPr>
            <w:r>
              <w:rPr>
                <w:bCs/>
                <w:sz w:val="20"/>
                <w:szCs w:val="20"/>
              </w:rPr>
              <w:t>Разработать методические рекомендации по совершенствованию механизма проверок, реализуемых Федеральным казначейством при осуществлении расширенного казначейского сопровождения</w:t>
            </w:r>
          </w:p>
          <w:p w:rsidR="000263CC" w:rsidRDefault="000263CC">
            <w:pPr>
              <w:jc w:val="both"/>
              <w:rPr>
                <w:sz w:val="20"/>
                <w:szCs w:val="20"/>
              </w:rPr>
            </w:pPr>
          </w:p>
        </w:tc>
      </w:tr>
      <w:tr w:rsidR="000263CC" w:rsidTr="006537F5">
        <w:trPr>
          <w:trHeight w:val="70"/>
        </w:trPr>
        <w:tc>
          <w:tcPr>
            <w:tcW w:w="1836" w:type="dxa"/>
            <w:vMerge/>
            <w:shd w:val="clear" w:color="auto" w:fill="auto"/>
          </w:tcPr>
          <w:p w:rsidR="000263CC" w:rsidRDefault="000263CC">
            <w:pPr>
              <w:tabs>
                <w:tab w:val="left" w:pos="540"/>
              </w:tabs>
              <w:contextualSpacing/>
              <w:jc w:val="both"/>
              <w:rPr>
                <w:sz w:val="20"/>
                <w:szCs w:val="20"/>
              </w:rPr>
            </w:pPr>
          </w:p>
        </w:tc>
        <w:tc>
          <w:tcPr>
            <w:tcW w:w="2125" w:type="dxa"/>
            <w:shd w:val="clear" w:color="auto" w:fill="auto"/>
          </w:tcPr>
          <w:p w:rsidR="000263CC" w:rsidRDefault="0014727F">
            <w:pPr>
              <w:tabs>
                <w:tab w:val="left" w:pos="540"/>
              </w:tabs>
              <w:contextualSpacing/>
              <w:jc w:val="both"/>
              <w:rPr>
                <w:sz w:val="20"/>
                <w:szCs w:val="20"/>
              </w:rPr>
            </w:pPr>
            <w:r>
              <w:rPr>
                <w:sz w:val="20"/>
                <w:szCs w:val="20"/>
              </w:rPr>
              <w:t xml:space="preserve">3. Определяет формы и методы контроля </w:t>
            </w:r>
            <w:r>
              <w:rPr>
                <w:rFonts w:eastAsia="Calibri"/>
                <w:sz w:val="20"/>
                <w:szCs w:val="20"/>
              </w:rPr>
              <w:t xml:space="preserve">реализации </w:t>
            </w:r>
            <w:r>
              <w:rPr>
                <w:sz w:val="20"/>
                <w:szCs w:val="20"/>
              </w:rPr>
              <w:t>социальных проектов и услуг</w:t>
            </w:r>
            <w:r>
              <w:rPr>
                <w:rFonts w:eastAsia="Calibri"/>
                <w:sz w:val="20"/>
                <w:szCs w:val="20"/>
              </w:rPr>
              <w:t>.</w:t>
            </w: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t>Знать:</w:t>
            </w:r>
            <w:r>
              <w:rPr>
                <w:rFonts w:eastAsia="Calibri"/>
                <w:sz w:val="20"/>
                <w:szCs w:val="20"/>
                <w:lang w:eastAsia="en-US"/>
              </w:rPr>
              <w:t xml:space="preserve"> </w:t>
            </w:r>
          </w:p>
          <w:p w:rsidR="000263CC" w:rsidRDefault="0014727F">
            <w:pPr>
              <w:tabs>
                <w:tab w:val="left" w:pos="540"/>
              </w:tabs>
              <w:contextualSpacing/>
              <w:jc w:val="both"/>
              <w:rPr>
                <w:sz w:val="20"/>
                <w:szCs w:val="20"/>
              </w:rPr>
            </w:pPr>
            <w:r>
              <w:rPr>
                <w:rFonts w:eastAsia="Calibri"/>
                <w:sz w:val="20"/>
                <w:szCs w:val="20"/>
                <w:lang w:eastAsia="en-US"/>
              </w:rPr>
              <w:t xml:space="preserve">методы и формы казначейского сопровождения контрактов в рамках реализации национальных проектов. </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rFonts w:eastAsia="Calibri"/>
                <w:b/>
                <w:i/>
                <w:sz w:val="20"/>
                <w:szCs w:val="20"/>
                <w:lang w:eastAsia="en-US"/>
              </w:rPr>
            </w:pPr>
            <w:r>
              <w:rPr>
                <w:sz w:val="20"/>
                <w:szCs w:val="20"/>
              </w:rPr>
              <w:t>осуществлять казначейское сопровождение контрактов в рамках реализации национальных проектов.</w:t>
            </w:r>
          </w:p>
        </w:tc>
        <w:tc>
          <w:tcPr>
            <w:tcW w:w="8078" w:type="dxa"/>
            <w:shd w:val="clear" w:color="auto" w:fill="auto"/>
          </w:tcPr>
          <w:p w:rsidR="000263CC" w:rsidRDefault="0014727F">
            <w:pPr>
              <w:jc w:val="center"/>
              <w:rPr>
                <w:b/>
                <w:i/>
                <w:iCs/>
                <w:sz w:val="20"/>
                <w:szCs w:val="20"/>
              </w:rPr>
            </w:pPr>
            <w:r>
              <w:rPr>
                <w:b/>
                <w:i/>
                <w:iCs/>
                <w:sz w:val="20"/>
                <w:szCs w:val="20"/>
              </w:rPr>
              <w:t>Задание 13.</w:t>
            </w:r>
          </w:p>
          <w:p w:rsidR="000263CC" w:rsidRDefault="0014727F">
            <w:pPr>
              <w:jc w:val="both"/>
              <w:rPr>
                <w:sz w:val="20"/>
                <w:szCs w:val="20"/>
              </w:rPr>
            </w:pPr>
            <w:r>
              <w:rPr>
                <w:sz w:val="20"/>
                <w:szCs w:val="20"/>
              </w:rPr>
              <w:t>На основании приведенных ниже данных оценить динамику результатов казначейского сопровождения контрактов в рамках национальных проектов. Сделать вывод об исполнении казначейского обеспечения обязательств.</w:t>
            </w:r>
          </w:p>
          <w:tbl>
            <w:tblPr>
              <w:tblStyle w:val="aff7"/>
              <w:tblW w:w="5606" w:type="dxa"/>
              <w:tblLayout w:type="fixed"/>
              <w:tblLook w:val="04A0" w:firstRow="1" w:lastRow="0" w:firstColumn="1" w:lastColumn="0" w:noHBand="0" w:noVBand="1"/>
            </w:tblPr>
            <w:tblGrid>
              <w:gridCol w:w="3620"/>
              <w:gridCol w:w="851"/>
              <w:gridCol w:w="1135"/>
            </w:tblGrid>
            <w:tr w:rsidR="000263CC">
              <w:tc>
                <w:tcPr>
                  <w:tcW w:w="3620" w:type="dxa"/>
                </w:tcPr>
                <w:p w:rsidR="000263CC" w:rsidRDefault="000263CC">
                  <w:pPr>
                    <w:jc w:val="both"/>
                    <w:rPr>
                      <w:sz w:val="20"/>
                      <w:szCs w:val="20"/>
                    </w:rPr>
                  </w:pPr>
                </w:p>
              </w:tc>
              <w:tc>
                <w:tcPr>
                  <w:tcW w:w="851" w:type="dxa"/>
                </w:tcPr>
                <w:p w:rsidR="000263CC" w:rsidRDefault="0014727F">
                  <w:pPr>
                    <w:jc w:val="both"/>
                    <w:rPr>
                      <w:sz w:val="20"/>
                      <w:szCs w:val="20"/>
                    </w:rPr>
                  </w:pPr>
                  <w:r>
                    <w:rPr>
                      <w:sz w:val="20"/>
                      <w:szCs w:val="20"/>
                    </w:rPr>
                    <w:t>2016 г</w:t>
                  </w:r>
                </w:p>
              </w:tc>
              <w:tc>
                <w:tcPr>
                  <w:tcW w:w="1135" w:type="dxa"/>
                </w:tcPr>
                <w:p w:rsidR="000263CC" w:rsidRDefault="0014727F">
                  <w:pPr>
                    <w:jc w:val="both"/>
                    <w:rPr>
                      <w:sz w:val="20"/>
                      <w:szCs w:val="20"/>
                    </w:rPr>
                  </w:pPr>
                  <w:r>
                    <w:rPr>
                      <w:sz w:val="20"/>
                      <w:szCs w:val="20"/>
                    </w:rPr>
                    <w:t>2021 г.</w:t>
                  </w:r>
                </w:p>
              </w:tc>
            </w:tr>
            <w:tr w:rsidR="000263CC">
              <w:tc>
                <w:tcPr>
                  <w:tcW w:w="3620" w:type="dxa"/>
                </w:tcPr>
                <w:p w:rsidR="000263CC" w:rsidRDefault="0014727F">
                  <w:pPr>
                    <w:jc w:val="both"/>
                    <w:rPr>
                      <w:sz w:val="20"/>
                      <w:szCs w:val="20"/>
                    </w:rPr>
                  </w:pPr>
                  <w:r>
                    <w:rPr>
                      <w:sz w:val="20"/>
                      <w:szCs w:val="20"/>
                    </w:rPr>
                    <w:t>Лицевые счета, шт.</w:t>
                  </w:r>
                </w:p>
              </w:tc>
              <w:tc>
                <w:tcPr>
                  <w:tcW w:w="851" w:type="dxa"/>
                </w:tcPr>
                <w:p w:rsidR="000263CC" w:rsidRDefault="0014727F">
                  <w:pPr>
                    <w:jc w:val="both"/>
                    <w:rPr>
                      <w:sz w:val="20"/>
                      <w:szCs w:val="20"/>
                    </w:rPr>
                  </w:pPr>
                  <w:r>
                    <w:rPr>
                      <w:sz w:val="20"/>
                      <w:szCs w:val="20"/>
                    </w:rPr>
                    <w:t>9353</w:t>
                  </w:r>
                </w:p>
              </w:tc>
              <w:tc>
                <w:tcPr>
                  <w:tcW w:w="1135" w:type="dxa"/>
                </w:tcPr>
                <w:p w:rsidR="000263CC" w:rsidRDefault="0014727F">
                  <w:pPr>
                    <w:jc w:val="both"/>
                    <w:rPr>
                      <w:sz w:val="20"/>
                      <w:szCs w:val="20"/>
                    </w:rPr>
                  </w:pPr>
                  <w:r>
                    <w:rPr>
                      <w:sz w:val="20"/>
                      <w:szCs w:val="20"/>
                    </w:rPr>
                    <w:t>95246</w:t>
                  </w:r>
                </w:p>
              </w:tc>
            </w:tr>
            <w:tr w:rsidR="000263CC">
              <w:tc>
                <w:tcPr>
                  <w:tcW w:w="3620" w:type="dxa"/>
                </w:tcPr>
                <w:p w:rsidR="000263CC" w:rsidRDefault="0014727F">
                  <w:pPr>
                    <w:jc w:val="both"/>
                    <w:rPr>
                      <w:sz w:val="20"/>
                      <w:szCs w:val="20"/>
                    </w:rPr>
                  </w:pPr>
                  <w:r>
                    <w:rPr>
                      <w:sz w:val="20"/>
                      <w:szCs w:val="20"/>
                    </w:rPr>
                    <w:t xml:space="preserve">Юр. лица + физ. лица (кол-во, шт.) </w:t>
                  </w:r>
                </w:p>
              </w:tc>
              <w:tc>
                <w:tcPr>
                  <w:tcW w:w="851" w:type="dxa"/>
                </w:tcPr>
                <w:p w:rsidR="000263CC" w:rsidRDefault="0014727F">
                  <w:pPr>
                    <w:jc w:val="both"/>
                    <w:rPr>
                      <w:sz w:val="20"/>
                      <w:szCs w:val="20"/>
                    </w:rPr>
                  </w:pPr>
                  <w:r>
                    <w:rPr>
                      <w:sz w:val="20"/>
                      <w:szCs w:val="20"/>
                    </w:rPr>
                    <w:t>4728</w:t>
                  </w:r>
                </w:p>
              </w:tc>
              <w:tc>
                <w:tcPr>
                  <w:tcW w:w="1135" w:type="dxa"/>
                </w:tcPr>
                <w:p w:rsidR="000263CC" w:rsidRDefault="0014727F">
                  <w:pPr>
                    <w:jc w:val="both"/>
                    <w:rPr>
                      <w:sz w:val="20"/>
                      <w:szCs w:val="20"/>
                    </w:rPr>
                  </w:pPr>
                  <w:r>
                    <w:rPr>
                      <w:sz w:val="20"/>
                      <w:szCs w:val="20"/>
                    </w:rPr>
                    <w:t>29365</w:t>
                  </w:r>
                </w:p>
              </w:tc>
            </w:tr>
            <w:tr w:rsidR="000263CC">
              <w:tc>
                <w:tcPr>
                  <w:tcW w:w="3620" w:type="dxa"/>
                </w:tcPr>
                <w:p w:rsidR="000263CC" w:rsidRDefault="0014727F">
                  <w:pPr>
                    <w:jc w:val="both"/>
                    <w:rPr>
                      <w:sz w:val="20"/>
                      <w:szCs w:val="20"/>
                    </w:rPr>
                  </w:pPr>
                  <w:proofErr w:type="spellStart"/>
                  <w:r>
                    <w:rPr>
                      <w:sz w:val="20"/>
                      <w:szCs w:val="20"/>
                    </w:rPr>
                    <w:t>Госконтракты</w:t>
                  </w:r>
                  <w:proofErr w:type="spellEnd"/>
                  <w:r>
                    <w:rPr>
                      <w:sz w:val="20"/>
                      <w:szCs w:val="20"/>
                    </w:rPr>
                    <w:t xml:space="preserve"> + соглашения (остатки, млрд руб.)</w:t>
                  </w:r>
                </w:p>
              </w:tc>
              <w:tc>
                <w:tcPr>
                  <w:tcW w:w="851" w:type="dxa"/>
                </w:tcPr>
                <w:p w:rsidR="000263CC" w:rsidRDefault="0014727F">
                  <w:pPr>
                    <w:jc w:val="both"/>
                    <w:rPr>
                      <w:sz w:val="20"/>
                      <w:szCs w:val="20"/>
                    </w:rPr>
                  </w:pPr>
                  <w:r>
                    <w:rPr>
                      <w:sz w:val="20"/>
                      <w:szCs w:val="20"/>
                    </w:rPr>
                    <w:t>1058,6</w:t>
                  </w:r>
                </w:p>
              </w:tc>
              <w:tc>
                <w:tcPr>
                  <w:tcW w:w="1135" w:type="dxa"/>
                </w:tcPr>
                <w:p w:rsidR="000263CC" w:rsidRDefault="0014727F">
                  <w:pPr>
                    <w:jc w:val="both"/>
                    <w:rPr>
                      <w:sz w:val="20"/>
                      <w:szCs w:val="20"/>
                    </w:rPr>
                  </w:pPr>
                  <w:r>
                    <w:rPr>
                      <w:sz w:val="20"/>
                      <w:szCs w:val="20"/>
                    </w:rPr>
                    <w:t>6765,0</w:t>
                  </w:r>
                </w:p>
              </w:tc>
            </w:tr>
          </w:tbl>
          <w:p w:rsidR="000263CC" w:rsidRDefault="0014727F">
            <w:pPr>
              <w:widowControl w:val="0"/>
              <w:jc w:val="both"/>
              <w:rPr>
                <w:sz w:val="20"/>
                <w:szCs w:val="20"/>
              </w:rPr>
            </w:pPr>
            <w:r>
              <w:rPr>
                <w:sz w:val="20"/>
                <w:szCs w:val="20"/>
              </w:rPr>
              <w:t xml:space="preserve"> Казначейское обеспечение обязательств за отчетный период, млрд </w:t>
            </w:r>
            <w:proofErr w:type="spellStart"/>
            <w:r>
              <w:rPr>
                <w:sz w:val="20"/>
                <w:szCs w:val="20"/>
              </w:rPr>
              <w:t>руб</w:t>
            </w:r>
            <w:proofErr w:type="spellEnd"/>
            <w:r>
              <w:rPr>
                <w:sz w:val="20"/>
                <w:szCs w:val="20"/>
              </w:rPr>
              <w:t>)</w:t>
            </w:r>
          </w:p>
          <w:tbl>
            <w:tblPr>
              <w:tblStyle w:val="aff7"/>
              <w:tblW w:w="5634" w:type="dxa"/>
              <w:tblLayout w:type="fixed"/>
              <w:tblLook w:val="04A0" w:firstRow="1" w:lastRow="0" w:firstColumn="1" w:lastColumn="0" w:noHBand="0" w:noVBand="1"/>
            </w:tblPr>
            <w:tblGrid>
              <w:gridCol w:w="1409"/>
              <w:gridCol w:w="1408"/>
              <w:gridCol w:w="1409"/>
              <w:gridCol w:w="1408"/>
            </w:tblGrid>
            <w:tr w:rsidR="000263CC">
              <w:tc>
                <w:tcPr>
                  <w:tcW w:w="1408" w:type="dxa"/>
                </w:tcPr>
                <w:p w:rsidR="000263CC" w:rsidRDefault="0014727F">
                  <w:pPr>
                    <w:jc w:val="both"/>
                    <w:rPr>
                      <w:sz w:val="20"/>
                      <w:szCs w:val="20"/>
                    </w:rPr>
                  </w:pPr>
                  <w:r>
                    <w:rPr>
                      <w:sz w:val="20"/>
                      <w:szCs w:val="20"/>
                    </w:rPr>
                    <w:t>К-во</w:t>
                  </w:r>
                </w:p>
              </w:tc>
              <w:tc>
                <w:tcPr>
                  <w:tcW w:w="1408" w:type="dxa"/>
                </w:tcPr>
                <w:p w:rsidR="000263CC" w:rsidRDefault="0014727F">
                  <w:pPr>
                    <w:jc w:val="both"/>
                    <w:rPr>
                      <w:sz w:val="20"/>
                      <w:szCs w:val="20"/>
                    </w:rPr>
                  </w:pPr>
                  <w:r>
                    <w:rPr>
                      <w:sz w:val="20"/>
                      <w:szCs w:val="20"/>
                    </w:rPr>
                    <w:t>выделено</w:t>
                  </w:r>
                </w:p>
              </w:tc>
              <w:tc>
                <w:tcPr>
                  <w:tcW w:w="1409" w:type="dxa"/>
                </w:tcPr>
                <w:p w:rsidR="000263CC" w:rsidRDefault="0014727F">
                  <w:pPr>
                    <w:jc w:val="both"/>
                    <w:rPr>
                      <w:sz w:val="20"/>
                      <w:szCs w:val="20"/>
                    </w:rPr>
                  </w:pPr>
                  <w:r>
                    <w:rPr>
                      <w:sz w:val="20"/>
                      <w:szCs w:val="20"/>
                    </w:rPr>
                    <w:t>исполнено</w:t>
                  </w:r>
                </w:p>
              </w:tc>
              <w:tc>
                <w:tcPr>
                  <w:tcW w:w="1408" w:type="dxa"/>
                </w:tcPr>
                <w:p w:rsidR="000263CC" w:rsidRDefault="0014727F">
                  <w:pPr>
                    <w:jc w:val="both"/>
                    <w:rPr>
                      <w:sz w:val="20"/>
                      <w:szCs w:val="20"/>
                    </w:rPr>
                  </w:pPr>
                  <w:r>
                    <w:rPr>
                      <w:sz w:val="20"/>
                      <w:szCs w:val="20"/>
                    </w:rPr>
                    <w:t>остаток</w:t>
                  </w:r>
                </w:p>
              </w:tc>
            </w:tr>
            <w:tr w:rsidR="000263CC">
              <w:tc>
                <w:tcPr>
                  <w:tcW w:w="1408" w:type="dxa"/>
                </w:tcPr>
                <w:p w:rsidR="000263CC" w:rsidRDefault="0014727F">
                  <w:pPr>
                    <w:jc w:val="both"/>
                    <w:rPr>
                      <w:sz w:val="20"/>
                      <w:szCs w:val="20"/>
                    </w:rPr>
                  </w:pPr>
                  <w:r>
                    <w:rPr>
                      <w:sz w:val="20"/>
                      <w:szCs w:val="20"/>
                    </w:rPr>
                    <w:t>932</w:t>
                  </w:r>
                </w:p>
              </w:tc>
              <w:tc>
                <w:tcPr>
                  <w:tcW w:w="1408" w:type="dxa"/>
                </w:tcPr>
                <w:p w:rsidR="000263CC" w:rsidRDefault="0014727F">
                  <w:pPr>
                    <w:jc w:val="both"/>
                    <w:rPr>
                      <w:sz w:val="20"/>
                      <w:szCs w:val="20"/>
                    </w:rPr>
                  </w:pPr>
                  <w:r>
                    <w:rPr>
                      <w:sz w:val="20"/>
                      <w:szCs w:val="20"/>
                    </w:rPr>
                    <w:t>107,9</w:t>
                  </w:r>
                </w:p>
              </w:tc>
              <w:tc>
                <w:tcPr>
                  <w:tcW w:w="1409" w:type="dxa"/>
                </w:tcPr>
                <w:p w:rsidR="000263CC" w:rsidRDefault="0014727F">
                  <w:pPr>
                    <w:jc w:val="both"/>
                    <w:rPr>
                      <w:sz w:val="20"/>
                      <w:szCs w:val="20"/>
                    </w:rPr>
                  </w:pPr>
                  <w:r>
                    <w:rPr>
                      <w:sz w:val="20"/>
                      <w:szCs w:val="20"/>
                    </w:rPr>
                    <w:t>77,6</w:t>
                  </w:r>
                </w:p>
              </w:tc>
              <w:tc>
                <w:tcPr>
                  <w:tcW w:w="1408" w:type="dxa"/>
                </w:tcPr>
                <w:p w:rsidR="000263CC" w:rsidRDefault="0014727F">
                  <w:pPr>
                    <w:jc w:val="both"/>
                    <w:rPr>
                      <w:sz w:val="20"/>
                      <w:szCs w:val="20"/>
                    </w:rPr>
                  </w:pPr>
                  <w:r>
                    <w:rPr>
                      <w:sz w:val="20"/>
                      <w:szCs w:val="20"/>
                    </w:rPr>
                    <w:t>20,3</w:t>
                  </w:r>
                </w:p>
              </w:tc>
            </w:tr>
          </w:tbl>
          <w:p w:rsidR="000263CC" w:rsidRDefault="000263CC">
            <w:pPr>
              <w:widowControl w:val="0"/>
              <w:jc w:val="both"/>
              <w:rPr>
                <w:sz w:val="20"/>
                <w:szCs w:val="20"/>
              </w:rPr>
            </w:pPr>
          </w:p>
        </w:tc>
      </w:tr>
      <w:tr w:rsidR="000263CC" w:rsidTr="006537F5">
        <w:trPr>
          <w:trHeight w:val="70"/>
        </w:trPr>
        <w:tc>
          <w:tcPr>
            <w:tcW w:w="14596" w:type="dxa"/>
            <w:gridSpan w:val="4"/>
            <w:shd w:val="clear" w:color="auto" w:fill="auto"/>
          </w:tcPr>
          <w:p w:rsidR="000263CC" w:rsidRDefault="0014727F">
            <w:pPr>
              <w:jc w:val="both"/>
              <w:rPr>
                <w:sz w:val="20"/>
                <w:szCs w:val="20"/>
              </w:rPr>
            </w:pPr>
            <w:r>
              <w:rPr>
                <w:i/>
                <w:iCs/>
                <w:sz w:val="20"/>
                <w:szCs w:val="20"/>
              </w:rPr>
              <w:t>Профиль</w:t>
            </w:r>
            <w:r>
              <w:rPr>
                <w:i/>
                <w:iCs/>
                <w:color w:val="FF0000"/>
                <w:sz w:val="20"/>
                <w:szCs w:val="20"/>
              </w:rPr>
              <w:t xml:space="preserve"> </w:t>
            </w:r>
            <w:r>
              <w:rPr>
                <w:i/>
                <w:iCs/>
                <w:sz w:val="20"/>
                <w:szCs w:val="20"/>
              </w:rPr>
              <w:t>«Государственные и муниципальные финансы» (2021, 2022 гг.)</w:t>
            </w:r>
          </w:p>
        </w:tc>
      </w:tr>
      <w:tr w:rsidR="000263CC" w:rsidTr="006537F5">
        <w:trPr>
          <w:trHeight w:val="70"/>
        </w:trPr>
        <w:tc>
          <w:tcPr>
            <w:tcW w:w="1836" w:type="dxa"/>
            <w:vMerge w:val="restart"/>
            <w:shd w:val="clear" w:color="auto" w:fill="auto"/>
          </w:tcPr>
          <w:p w:rsidR="000263CC" w:rsidRDefault="0014727F">
            <w:pPr>
              <w:tabs>
                <w:tab w:val="left" w:pos="0"/>
              </w:tabs>
              <w:contextualSpacing/>
              <w:jc w:val="both"/>
              <w:rPr>
                <w:sz w:val="20"/>
                <w:szCs w:val="20"/>
              </w:rPr>
            </w:pPr>
            <w:r>
              <w:rPr>
                <w:sz w:val="20"/>
                <w:szCs w:val="20"/>
              </w:rPr>
              <w:t>ПКП-2</w:t>
            </w:r>
          </w:p>
          <w:p w:rsidR="000263CC" w:rsidRDefault="0014727F">
            <w:pPr>
              <w:tabs>
                <w:tab w:val="left" w:pos="0"/>
              </w:tabs>
              <w:contextualSpacing/>
              <w:jc w:val="both"/>
              <w:rPr>
                <w:sz w:val="20"/>
                <w:szCs w:val="20"/>
              </w:rPr>
            </w:pPr>
            <w:r>
              <w:rPr>
                <w:sz w:val="20"/>
                <w:szCs w:val="20"/>
              </w:rPr>
              <w:t xml:space="preserve">Способность выбирать и </w:t>
            </w:r>
          </w:p>
          <w:p w:rsidR="000263CC" w:rsidRDefault="0014727F">
            <w:pPr>
              <w:tabs>
                <w:tab w:val="left" w:pos="0"/>
              </w:tabs>
              <w:contextualSpacing/>
              <w:jc w:val="both"/>
              <w:rPr>
                <w:sz w:val="20"/>
                <w:szCs w:val="20"/>
              </w:rPr>
            </w:pPr>
            <w:r>
              <w:rPr>
                <w:sz w:val="20"/>
                <w:szCs w:val="20"/>
              </w:rPr>
              <w:t xml:space="preserve">использовать </w:t>
            </w:r>
          </w:p>
          <w:p w:rsidR="000263CC" w:rsidRDefault="0014727F">
            <w:pPr>
              <w:tabs>
                <w:tab w:val="left" w:pos="540"/>
              </w:tabs>
              <w:contextualSpacing/>
              <w:jc w:val="both"/>
              <w:rPr>
                <w:sz w:val="20"/>
                <w:szCs w:val="20"/>
              </w:rPr>
            </w:pPr>
            <w:r>
              <w:rPr>
                <w:sz w:val="20"/>
                <w:szCs w:val="20"/>
              </w:rPr>
              <w:t xml:space="preserve">оптимальные методы и </w:t>
            </w:r>
            <w:r>
              <w:rPr>
                <w:sz w:val="20"/>
                <w:szCs w:val="20"/>
              </w:rPr>
              <w:lastRenderedPageBreak/>
              <w:t>методики расчета финансовых показателей</w:t>
            </w:r>
          </w:p>
        </w:tc>
        <w:tc>
          <w:tcPr>
            <w:tcW w:w="2125" w:type="dxa"/>
            <w:shd w:val="clear" w:color="auto" w:fill="auto"/>
          </w:tcPr>
          <w:p w:rsidR="000263CC" w:rsidRDefault="0014727F">
            <w:pPr>
              <w:tabs>
                <w:tab w:val="left" w:pos="540"/>
              </w:tabs>
              <w:contextualSpacing/>
              <w:jc w:val="both"/>
              <w:rPr>
                <w:sz w:val="20"/>
                <w:szCs w:val="20"/>
              </w:rPr>
            </w:pPr>
            <w:r>
              <w:rPr>
                <w:sz w:val="20"/>
                <w:szCs w:val="20"/>
              </w:rPr>
              <w:lastRenderedPageBreak/>
              <w:t xml:space="preserve">1. Рассчитывает показатели, обосновано и достоверно характеризующие основные параметры </w:t>
            </w:r>
            <w:r>
              <w:rPr>
                <w:sz w:val="20"/>
                <w:szCs w:val="20"/>
              </w:rPr>
              <w:lastRenderedPageBreak/>
              <w:t>формирования и исполнения бюджетов бюджетной системы</w:t>
            </w: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lastRenderedPageBreak/>
              <w:t>Знать:</w:t>
            </w:r>
          </w:p>
          <w:p w:rsidR="000263CC" w:rsidRDefault="0014727F">
            <w:pPr>
              <w:tabs>
                <w:tab w:val="left" w:pos="540"/>
              </w:tabs>
              <w:contextualSpacing/>
              <w:jc w:val="both"/>
              <w:rPr>
                <w:sz w:val="20"/>
                <w:szCs w:val="20"/>
              </w:rPr>
            </w:pPr>
            <w:r>
              <w:rPr>
                <w:sz w:val="20"/>
                <w:szCs w:val="20"/>
              </w:rPr>
              <w:t xml:space="preserve">методологию и инструментарий оценки эффективности расходов бюджета на осуществление государственных закупок. </w:t>
            </w:r>
          </w:p>
          <w:p w:rsidR="000263CC" w:rsidRDefault="0014727F">
            <w:pPr>
              <w:tabs>
                <w:tab w:val="left" w:pos="540"/>
              </w:tabs>
              <w:contextualSpacing/>
              <w:jc w:val="both"/>
              <w:rPr>
                <w:sz w:val="20"/>
                <w:szCs w:val="20"/>
              </w:rPr>
            </w:pPr>
            <w:r>
              <w:rPr>
                <w:rFonts w:eastAsia="Calibri"/>
                <w:b/>
                <w:i/>
                <w:sz w:val="20"/>
                <w:szCs w:val="20"/>
                <w:lang w:eastAsia="en-US"/>
              </w:rPr>
              <w:lastRenderedPageBreak/>
              <w:t>Уметь:</w:t>
            </w:r>
          </w:p>
          <w:p w:rsidR="000263CC" w:rsidRDefault="0014727F">
            <w:pPr>
              <w:tabs>
                <w:tab w:val="left" w:pos="540"/>
              </w:tabs>
              <w:contextualSpacing/>
              <w:jc w:val="both"/>
              <w:rPr>
                <w:rFonts w:eastAsia="Calibri"/>
                <w:b/>
                <w:i/>
                <w:sz w:val="20"/>
                <w:szCs w:val="20"/>
                <w:lang w:eastAsia="en-US"/>
              </w:rPr>
            </w:pPr>
            <w:r>
              <w:rPr>
                <w:sz w:val="20"/>
                <w:szCs w:val="20"/>
              </w:rPr>
              <w:t>оценивать эффективность расходов бюджета на осуществление государственных закупок.</w:t>
            </w:r>
          </w:p>
        </w:tc>
        <w:tc>
          <w:tcPr>
            <w:tcW w:w="8078" w:type="dxa"/>
            <w:shd w:val="clear" w:color="auto" w:fill="auto"/>
          </w:tcPr>
          <w:p w:rsidR="000263CC" w:rsidRDefault="0014727F">
            <w:pPr>
              <w:ind w:firstLine="288"/>
              <w:jc w:val="center"/>
              <w:rPr>
                <w:sz w:val="20"/>
                <w:szCs w:val="20"/>
              </w:rPr>
            </w:pPr>
            <w:r>
              <w:rPr>
                <w:b/>
                <w:i/>
                <w:sz w:val="20"/>
                <w:szCs w:val="20"/>
              </w:rPr>
              <w:lastRenderedPageBreak/>
              <w:t>Задание 14.</w:t>
            </w:r>
          </w:p>
          <w:p w:rsidR="000263CC" w:rsidRDefault="0014727F">
            <w:pPr>
              <w:ind w:firstLine="320"/>
              <w:jc w:val="both"/>
              <w:rPr>
                <w:sz w:val="20"/>
                <w:szCs w:val="20"/>
              </w:rPr>
            </w:pPr>
            <w:r>
              <w:rPr>
                <w:sz w:val="20"/>
                <w:szCs w:val="20"/>
              </w:rPr>
              <w:t>В ходе контрольного мероприятия были выявлены следующие факты (события):</w:t>
            </w:r>
          </w:p>
          <w:p w:rsidR="000263CC" w:rsidRDefault="0014727F">
            <w:pPr>
              <w:ind w:firstLine="320"/>
              <w:jc w:val="both"/>
              <w:rPr>
                <w:sz w:val="20"/>
                <w:szCs w:val="20"/>
              </w:rPr>
            </w:pPr>
            <w:r>
              <w:rPr>
                <w:sz w:val="20"/>
                <w:szCs w:val="20"/>
              </w:rPr>
              <w:t>Планом-графиком закупок были предусмотрены бюджетные ассигнования по виду расходов 243 «Закупка товаров, работ и услуг в целях капитального ремонта государственного имущества» в объеме 2500,0 тыс. руб. на проведение капитального ремонта здания, включенного в реестр объектов культурного наследия.</w:t>
            </w:r>
          </w:p>
          <w:p w:rsidR="000263CC" w:rsidRDefault="0014727F">
            <w:pPr>
              <w:ind w:firstLine="320"/>
              <w:jc w:val="both"/>
              <w:rPr>
                <w:sz w:val="20"/>
                <w:szCs w:val="20"/>
              </w:rPr>
            </w:pPr>
            <w:r>
              <w:rPr>
                <w:sz w:val="20"/>
                <w:szCs w:val="20"/>
              </w:rPr>
              <w:lastRenderedPageBreak/>
              <w:t xml:space="preserve">В ходе капитального ремонта объектом контроля были использованы бюджетные средства в объеме 1200,0 тыс. руб. на проведение работ, связанных с созданием </w:t>
            </w:r>
            <w:proofErr w:type="spellStart"/>
            <w:r>
              <w:rPr>
                <w:sz w:val="20"/>
                <w:szCs w:val="20"/>
              </w:rPr>
              <w:t>подкровельного</w:t>
            </w:r>
            <w:proofErr w:type="spellEnd"/>
            <w:r>
              <w:rPr>
                <w:sz w:val="20"/>
                <w:szCs w:val="20"/>
              </w:rPr>
              <w:t xml:space="preserve"> пространства крыши, что увеличило площадь здания на 700 </w:t>
            </w:r>
            <w:proofErr w:type="spellStart"/>
            <w:r>
              <w:rPr>
                <w:sz w:val="20"/>
                <w:szCs w:val="20"/>
              </w:rPr>
              <w:t>кв.м</w:t>
            </w:r>
            <w:proofErr w:type="spellEnd"/>
            <w:r>
              <w:rPr>
                <w:sz w:val="20"/>
                <w:szCs w:val="20"/>
              </w:rPr>
              <w:t>. Расходы на проведение капитального ремонта были отражены объектом контроля по виду расходов 414 «Бюджетные инвестиции в объекты капитального строительства государственной собственности».</w:t>
            </w:r>
          </w:p>
          <w:p w:rsidR="000263CC" w:rsidRDefault="0014727F">
            <w:pPr>
              <w:jc w:val="both"/>
              <w:rPr>
                <w:sz w:val="20"/>
                <w:szCs w:val="20"/>
              </w:rPr>
            </w:pPr>
            <w:r>
              <w:rPr>
                <w:sz w:val="20"/>
                <w:szCs w:val="20"/>
              </w:rPr>
              <w:t>Требуется оценить эффективность закупок, определить виды нарушений и недостатков, допущенных заказчиком.</w:t>
            </w:r>
          </w:p>
        </w:tc>
      </w:tr>
      <w:tr w:rsidR="000263CC" w:rsidTr="006537F5">
        <w:trPr>
          <w:trHeight w:val="70"/>
        </w:trPr>
        <w:tc>
          <w:tcPr>
            <w:tcW w:w="1836" w:type="dxa"/>
            <w:vMerge/>
            <w:shd w:val="clear" w:color="auto" w:fill="auto"/>
          </w:tcPr>
          <w:p w:rsidR="000263CC" w:rsidRDefault="000263CC">
            <w:pPr>
              <w:tabs>
                <w:tab w:val="left" w:pos="0"/>
              </w:tabs>
              <w:contextualSpacing/>
              <w:jc w:val="both"/>
              <w:rPr>
                <w:sz w:val="20"/>
                <w:szCs w:val="20"/>
              </w:rPr>
            </w:pPr>
          </w:p>
        </w:tc>
        <w:tc>
          <w:tcPr>
            <w:tcW w:w="2125" w:type="dxa"/>
            <w:shd w:val="clear" w:color="auto" w:fill="auto"/>
          </w:tcPr>
          <w:p w:rsidR="000263CC" w:rsidRDefault="0014727F">
            <w:pPr>
              <w:tabs>
                <w:tab w:val="left" w:pos="540"/>
              </w:tabs>
              <w:contextualSpacing/>
              <w:jc w:val="both"/>
              <w:rPr>
                <w:color w:val="000000" w:themeColor="text1"/>
                <w:sz w:val="20"/>
                <w:szCs w:val="20"/>
              </w:rPr>
            </w:pPr>
            <w:r>
              <w:rPr>
                <w:color w:val="000000" w:themeColor="text1"/>
                <w:sz w:val="20"/>
                <w:szCs w:val="20"/>
              </w:rPr>
              <w:t>2. Применяет современные методы сбора, обработки и анализа информации, необходимой для расчета и интерпретации основных бюджетных показателей</w:t>
            </w:r>
          </w:p>
          <w:p w:rsidR="000263CC" w:rsidRDefault="000263CC">
            <w:pPr>
              <w:tabs>
                <w:tab w:val="left" w:pos="540"/>
              </w:tabs>
              <w:contextualSpacing/>
              <w:jc w:val="both"/>
              <w:rPr>
                <w:sz w:val="20"/>
                <w:szCs w:val="20"/>
              </w:rPr>
            </w:pP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t>Знать:</w:t>
            </w:r>
          </w:p>
          <w:p w:rsidR="000263CC" w:rsidRDefault="0014727F">
            <w:pPr>
              <w:tabs>
                <w:tab w:val="left" w:pos="540"/>
              </w:tabs>
              <w:contextualSpacing/>
              <w:jc w:val="both"/>
              <w:rPr>
                <w:sz w:val="20"/>
                <w:szCs w:val="20"/>
              </w:rPr>
            </w:pPr>
            <w:r>
              <w:rPr>
                <w:sz w:val="20"/>
                <w:szCs w:val="20"/>
              </w:rPr>
              <w:t xml:space="preserve">источники информации и инструменты ее обработки для осуществления казначейского сопровождения контрактов. </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rFonts w:eastAsia="Calibri"/>
                <w:b/>
                <w:i/>
                <w:sz w:val="20"/>
                <w:szCs w:val="20"/>
                <w:lang w:eastAsia="en-US"/>
              </w:rPr>
            </w:pPr>
            <w:r>
              <w:rPr>
                <w:sz w:val="20"/>
                <w:szCs w:val="20"/>
              </w:rPr>
              <w:t xml:space="preserve">анализировать информацию в целях осуществления казначейского сопровождения контрактов. </w:t>
            </w:r>
          </w:p>
        </w:tc>
        <w:tc>
          <w:tcPr>
            <w:tcW w:w="8078" w:type="dxa"/>
            <w:shd w:val="clear" w:color="auto" w:fill="auto"/>
          </w:tcPr>
          <w:p w:rsidR="000263CC" w:rsidRDefault="0014727F">
            <w:pPr>
              <w:jc w:val="center"/>
              <w:rPr>
                <w:b/>
                <w:bCs/>
                <w:i/>
                <w:iCs/>
                <w:sz w:val="20"/>
                <w:szCs w:val="20"/>
              </w:rPr>
            </w:pPr>
            <w:r>
              <w:rPr>
                <w:b/>
                <w:bCs/>
                <w:i/>
                <w:iCs/>
                <w:sz w:val="20"/>
                <w:szCs w:val="20"/>
              </w:rPr>
              <w:t xml:space="preserve">Задание 15. </w:t>
            </w:r>
          </w:p>
          <w:p w:rsidR="000263CC" w:rsidRDefault="0014727F">
            <w:pPr>
              <w:jc w:val="both"/>
              <w:rPr>
                <w:sz w:val="20"/>
                <w:szCs w:val="20"/>
              </w:rPr>
            </w:pPr>
            <w:r>
              <w:rPr>
                <w:sz w:val="20"/>
                <w:szCs w:val="20"/>
              </w:rPr>
              <w:t>Назовите какие из заключенных ниже контрактов подлежат казначейскому сопровождению. Ответ обоснуйте.</w:t>
            </w:r>
          </w:p>
          <w:tbl>
            <w:tblPr>
              <w:tblStyle w:val="aff7"/>
              <w:tblW w:w="5606" w:type="dxa"/>
              <w:tblLayout w:type="fixed"/>
              <w:tblLook w:val="04A0" w:firstRow="1" w:lastRow="0" w:firstColumn="1" w:lastColumn="0" w:noHBand="0" w:noVBand="1"/>
            </w:tblPr>
            <w:tblGrid>
              <w:gridCol w:w="3624"/>
              <w:gridCol w:w="1982"/>
            </w:tblGrid>
            <w:tr w:rsidR="000263CC">
              <w:tc>
                <w:tcPr>
                  <w:tcW w:w="3623" w:type="dxa"/>
                </w:tcPr>
                <w:p w:rsidR="000263CC" w:rsidRDefault="0014727F">
                  <w:pPr>
                    <w:jc w:val="both"/>
                    <w:rPr>
                      <w:sz w:val="20"/>
                      <w:szCs w:val="20"/>
                    </w:rPr>
                  </w:pPr>
                  <w:r>
                    <w:rPr>
                      <w:sz w:val="20"/>
                      <w:szCs w:val="20"/>
                    </w:rPr>
                    <w:t>Наименование контракта</w:t>
                  </w:r>
                </w:p>
              </w:tc>
              <w:tc>
                <w:tcPr>
                  <w:tcW w:w="1982" w:type="dxa"/>
                </w:tcPr>
                <w:p w:rsidR="000263CC" w:rsidRDefault="0014727F">
                  <w:pPr>
                    <w:jc w:val="both"/>
                    <w:rPr>
                      <w:sz w:val="20"/>
                      <w:szCs w:val="20"/>
                    </w:rPr>
                  </w:pPr>
                  <w:r>
                    <w:rPr>
                      <w:sz w:val="20"/>
                      <w:szCs w:val="20"/>
                    </w:rPr>
                    <w:t>Сумма, тыс. руб.</w:t>
                  </w:r>
                </w:p>
              </w:tc>
            </w:tr>
            <w:tr w:rsidR="000263CC">
              <w:tc>
                <w:tcPr>
                  <w:tcW w:w="3623" w:type="dxa"/>
                </w:tcPr>
                <w:p w:rsidR="000263CC" w:rsidRDefault="0014727F">
                  <w:pPr>
                    <w:jc w:val="both"/>
                    <w:rPr>
                      <w:sz w:val="20"/>
                      <w:szCs w:val="20"/>
                    </w:rPr>
                  </w:pPr>
                  <w:r>
                    <w:rPr>
                      <w:sz w:val="20"/>
                      <w:szCs w:val="20"/>
                    </w:rPr>
                    <w:t>Поставка компьютеров</w:t>
                  </w:r>
                </w:p>
              </w:tc>
              <w:tc>
                <w:tcPr>
                  <w:tcW w:w="1982" w:type="dxa"/>
                </w:tcPr>
                <w:p w:rsidR="000263CC" w:rsidRDefault="0014727F">
                  <w:pPr>
                    <w:jc w:val="both"/>
                    <w:rPr>
                      <w:sz w:val="20"/>
                      <w:szCs w:val="20"/>
                    </w:rPr>
                  </w:pPr>
                  <w:r>
                    <w:rPr>
                      <w:sz w:val="20"/>
                      <w:szCs w:val="20"/>
                    </w:rPr>
                    <w:t>120 000</w:t>
                  </w:r>
                </w:p>
              </w:tc>
            </w:tr>
            <w:tr w:rsidR="000263CC">
              <w:tc>
                <w:tcPr>
                  <w:tcW w:w="3623" w:type="dxa"/>
                </w:tcPr>
                <w:p w:rsidR="000263CC" w:rsidRDefault="0014727F">
                  <w:pPr>
                    <w:jc w:val="both"/>
                    <w:rPr>
                      <w:sz w:val="20"/>
                      <w:szCs w:val="20"/>
                    </w:rPr>
                  </w:pPr>
                  <w:r>
                    <w:rPr>
                      <w:sz w:val="20"/>
                      <w:szCs w:val="20"/>
                    </w:rPr>
                    <w:t>Контракт на производство танков</w:t>
                  </w:r>
                </w:p>
              </w:tc>
              <w:tc>
                <w:tcPr>
                  <w:tcW w:w="1982" w:type="dxa"/>
                </w:tcPr>
                <w:p w:rsidR="000263CC" w:rsidRDefault="0014727F">
                  <w:pPr>
                    <w:jc w:val="both"/>
                    <w:rPr>
                      <w:sz w:val="20"/>
                      <w:szCs w:val="20"/>
                    </w:rPr>
                  </w:pPr>
                  <w:r>
                    <w:rPr>
                      <w:sz w:val="20"/>
                      <w:szCs w:val="20"/>
                    </w:rPr>
                    <w:t>10 000</w:t>
                  </w:r>
                </w:p>
              </w:tc>
            </w:tr>
            <w:tr w:rsidR="000263CC">
              <w:tc>
                <w:tcPr>
                  <w:tcW w:w="3623" w:type="dxa"/>
                </w:tcPr>
                <w:p w:rsidR="000263CC" w:rsidRDefault="0014727F">
                  <w:pPr>
                    <w:jc w:val="both"/>
                    <w:rPr>
                      <w:sz w:val="20"/>
                      <w:szCs w:val="20"/>
                    </w:rPr>
                  </w:pPr>
                  <w:r>
                    <w:rPr>
                      <w:sz w:val="20"/>
                      <w:szCs w:val="20"/>
                    </w:rPr>
                    <w:t>Коммунальные услуги</w:t>
                  </w:r>
                </w:p>
              </w:tc>
              <w:tc>
                <w:tcPr>
                  <w:tcW w:w="1982" w:type="dxa"/>
                </w:tcPr>
                <w:p w:rsidR="000263CC" w:rsidRDefault="0014727F">
                  <w:pPr>
                    <w:jc w:val="both"/>
                    <w:rPr>
                      <w:sz w:val="20"/>
                      <w:szCs w:val="20"/>
                    </w:rPr>
                  </w:pPr>
                  <w:r>
                    <w:rPr>
                      <w:sz w:val="20"/>
                      <w:szCs w:val="20"/>
                    </w:rPr>
                    <w:t>105 000</w:t>
                  </w:r>
                </w:p>
              </w:tc>
            </w:tr>
            <w:tr w:rsidR="000263CC">
              <w:tc>
                <w:tcPr>
                  <w:tcW w:w="3623" w:type="dxa"/>
                </w:tcPr>
                <w:p w:rsidR="000263CC" w:rsidRDefault="0014727F">
                  <w:pPr>
                    <w:jc w:val="both"/>
                    <w:rPr>
                      <w:sz w:val="20"/>
                      <w:szCs w:val="20"/>
                    </w:rPr>
                  </w:pPr>
                  <w:r>
                    <w:rPr>
                      <w:sz w:val="20"/>
                      <w:szCs w:val="20"/>
                    </w:rPr>
                    <w:t xml:space="preserve">Бюджетные инвестиции юридическим лицам, предоставляемые в соответствии со </w:t>
                  </w:r>
                  <w:hyperlink r:id="rId19">
                    <w:r>
                      <w:rPr>
                        <w:sz w:val="20"/>
                        <w:szCs w:val="20"/>
                      </w:rPr>
                      <w:t>ст. 80</w:t>
                    </w:r>
                  </w:hyperlink>
                  <w:r>
                    <w:rPr>
                      <w:sz w:val="20"/>
                      <w:szCs w:val="20"/>
                    </w:rPr>
                    <w:t xml:space="preserve"> БК РФ</w:t>
                  </w:r>
                </w:p>
              </w:tc>
              <w:tc>
                <w:tcPr>
                  <w:tcW w:w="1982" w:type="dxa"/>
                </w:tcPr>
                <w:p w:rsidR="000263CC" w:rsidRDefault="0014727F">
                  <w:pPr>
                    <w:jc w:val="both"/>
                    <w:rPr>
                      <w:sz w:val="20"/>
                      <w:szCs w:val="20"/>
                    </w:rPr>
                  </w:pPr>
                  <w:r>
                    <w:rPr>
                      <w:sz w:val="20"/>
                      <w:szCs w:val="20"/>
                    </w:rPr>
                    <w:t>10 000</w:t>
                  </w:r>
                </w:p>
              </w:tc>
            </w:tr>
            <w:tr w:rsidR="000263CC">
              <w:tc>
                <w:tcPr>
                  <w:tcW w:w="3623" w:type="dxa"/>
                </w:tcPr>
                <w:p w:rsidR="000263CC" w:rsidRDefault="0014727F">
                  <w:pPr>
                    <w:jc w:val="both"/>
                    <w:rPr>
                      <w:sz w:val="20"/>
                      <w:szCs w:val="20"/>
                    </w:rPr>
                  </w:pPr>
                  <w:r>
                    <w:rPr>
                      <w:sz w:val="20"/>
                      <w:szCs w:val="20"/>
                    </w:rPr>
                    <w:t xml:space="preserve">Оказание услуг соисполнителями контракта </w:t>
                  </w:r>
                </w:p>
              </w:tc>
              <w:tc>
                <w:tcPr>
                  <w:tcW w:w="1982" w:type="dxa"/>
                </w:tcPr>
                <w:p w:rsidR="000263CC" w:rsidRDefault="0014727F">
                  <w:pPr>
                    <w:jc w:val="both"/>
                    <w:rPr>
                      <w:sz w:val="20"/>
                      <w:szCs w:val="20"/>
                    </w:rPr>
                  </w:pPr>
                  <w:r>
                    <w:rPr>
                      <w:sz w:val="20"/>
                      <w:szCs w:val="20"/>
                    </w:rPr>
                    <w:t>650</w:t>
                  </w:r>
                </w:p>
              </w:tc>
            </w:tr>
            <w:tr w:rsidR="000263CC">
              <w:tc>
                <w:tcPr>
                  <w:tcW w:w="3623" w:type="dxa"/>
                </w:tcPr>
                <w:p w:rsidR="000263CC" w:rsidRDefault="0014727F">
                  <w:pPr>
                    <w:jc w:val="both"/>
                    <w:rPr>
                      <w:sz w:val="20"/>
                      <w:szCs w:val="20"/>
                    </w:rPr>
                  </w:pPr>
                  <w:r>
                    <w:rPr>
                      <w:sz w:val="20"/>
                      <w:szCs w:val="20"/>
                    </w:rPr>
                    <w:t>Строительные работы</w:t>
                  </w:r>
                </w:p>
              </w:tc>
              <w:tc>
                <w:tcPr>
                  <w:tcW w:w="1982" w:type="dxa"/>
                </w:tcPr>
                <w:p w:rsidR="000263CC" w:rsidRDefault="0014727F">
                  <w:pPr>
                    <w:jc w:val="both"/>
                    <w:rPr>
                      <w:sz w:val="20"/>
                      <w:szCs w:val="20"/>
                    </w:rPr>
                  </w:pPr>
                  <w:r>
                    <w:rPr>
                      <w:sz w:val="20"/>
                      <w:szCs w:val="20"/>
                    </w:rPr>
                    <w:t>3 000 000</w:t>
                  </w:r>
                </w:p>
              </w:tc>
            </w:tr>
            <w:tr w:rsidR="000263CC">
              <w:tc>
                <w:tcPr>
                  <w:tcW w:w="3623" w:type="dxa"/>
                </w:tcPr>
                <w:p w:rsidR="000263CC" w:rsidRDefault="0014727F">
                  <w:pPr>
                    <w:jc w:val="both"/>
                    <w:rPr>
                      <w:sz w:val="20"/>
                      <w:szCs w:val="20"/>
                    </w:rPr>
                  </w:pPr>
                  <w:r>
                    <w:rPr>
                      <w:sz w:val="20"/>
                      <w:szCs w:val="20"/>
                    </w:rPr>
                    <w:t>Перевозка грузов и пассажиров железнодорожным транспортом общего пользования</w:t>
                  </w:r>
                </w:p>
              </w:tc>
              <w:tc>
                <w:tcPr>
                  <w:tcW w:w="1982" w:type="dxa"/>
                </w:tcPr>
                <w:p w:rsidR="000263CC" w:rsidRDefault="0014727F">
                  <w:pPr>
                    <w:jc w:val="both"/>
                    <w:rPr>
                      <w:sz w:val="20"/>
                      <w:szCs w:val="20"/>
                    </w:rPr>
                  </w:pPr>
                  <w:r>
                    <w:rPr>
                      <w:sz w:val="20"/>
                      <w:szCs w:val="20"/>
                    </w:rPr>
                    <w:t>1 000</w:t>
                  </w:r>
                </w:p>
              </w:tc>
            </w:tr>
          </w:tbl>
          <w:p w:rsidR="000263CC" w:rsidRDefault="000263CC">
            <w:pPr>
              <w:widowControl w:val="0"/>
              <w:jc w:val="both"/>
              <w:rPr>
                <w:sz w:val="20"/>
                <w:szCs w:val="20"/>
              </w:rPr>
            </w:pPr>
          </w:p>
        </w:tc>
      </w:tr>
      <w:tr w:rsidR="000263CC" w:rsidTr="006537F5">
        <w:trPr>
          <w:trHeight w:val="70"/>
        </w:trPr>
        <w:tc>
          <w:tcPr>
            <w:tcW w:w="14596" w:type="dxa"/>
            <w:gridSpan w:val="4"/>
            <w:shd w:val="clear" w:color="auto" w:fill="auto"/>
          </w:tcPr>
          <w:p w:rsidR="000263CC" w:rsidRDefault="0014727F">
            <w:pPr>
              <w:jc w:val="center"/>
              <w:rPr>
                <w:sz w:val="20"/>
                <w:szCs w:val="20"/>
              </w:rPr>
            </w:pPr>
            <w:r>
              <w:rPr>
                <w:i/>
                <w:iCs/>
                <w:sz w:val="20"/>
                <w:szCs w:val="20"/>
              </w:rPr>
              <w:t>Профиль «Государственный финансовый контроль и казначейское дело» (2021 г.)</w:t>
            </w:r>
          </w:p>
        </w:tc>
      </w:tr>
      <w:tr w:rsidR="000263CC" w:rsidTr="006537F5">
        <w:trPr>
          <w:trHeight w:val="70"/>
        </w:trPr>
        <w:tc>
          <w:tcPr>
            <w:tcW w:w="1836" w:type="dxa"/>
            <w:vMerge w:val="restart"/>
            <w:shd w:val="clear" w:color="auto" w:fill="auto"/>
          </w:tcPr>
          <w:p w:rsidR="000263CC" w:rsidRDefault="0014727F">
            <w:pPr>
              <w:jc w:val="both"/>
              <w:rPr>
                <w:sz w:val="20"/>
                <w:szCs w:val="20"/>
              </w:rPr>
            </w:pPr>
            <w:r>
              <w:rPr>
                <w:sz w:val="20"/>
                <w:szCs w:val="20"/>
              </w:rPr>
              <w:t>ПКП-3</w:t>
            </w:r>
          </w:p>
          <w:p w:rsidR="000263CC" w:rsidRDefault="0014727F">
            <w:pPr>
              <w:tabs>
                <w:tab w:val="left" w:pos="0"/>
              </w:tabs>
              <w:contextualSpacing/>
              <w:jc w:val="both"/>
              <w:rPr>
                <w:sz w:val="20"/>
                <w:szCs w:val="20"/>
              </w:rPr>
            </w:pPr>
            <w:r>
              <w:rPr>
                <w:rFonts w:eastAsiaTheme="minorEastAsia"/>
                <w:sz w:val="20"/>
                <w:szCs w:val="20"/>
              </w:rPr>
              <w:t xml:space="preserve">Способность выполнять профессиональные обязанности по осуществлению деятельности государственного, корпоративного, банковского казначейства, применять казначейские технологии и инструменты </w:t>
            </w:r>
          </w:p>
        </w:tc>
        <w:tc>
          <w:tcPr>
            <w:tcW w:w="2125" w:type="dxa"/>
            <w:shd w:val="clear" w:color="auto" w:fill="auto"/>
          </w:tcPr>
          <w:p w:rsidR="000263CC" w:rsidRDefault="0014727F">
            <w:pPr>
              <w:tabs>
                <w:tab w:val="left" w:pos="540"/>
              </w:tabs>
              <w:contextualSpacing/>
              <w:jc w:val="both"/>
              <w:rPr>
                <w:color w:val="000000" w:themeColor="text1"/>
                <w:sz w:val="20"/>
                <w:szCs w:val="20"/>
              </w:rPr>
            </w:pPr>
            <w:r>
              <w:rPr>
                <w:sz w:val="20"/>
                <w:szCs w:val="20"/>
              </w:rPr>
              <w:t>1. Демонстрирует знания нормативных правовых актов, регулирующих организацию казначейского дела.</w:t>
            </w:r>
          </w:p>
        </w:tc>
        <w:tc>
          <w:tcPr>
            <w:tcW w:w="2557" w:type="dxa"/>
            <w:shd w:val="clear" w:color="auto" w:fill="auto"/>
          </w:tcPr>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t>Знать:</w:t>
            </w:r>
          </w:p>
          <w:p w:rsidR="000263CC" w:rsidRDefault="0014727F">
            <w:pPr>
              <w:tabs>
                <w:tab w:val="left" w:pos="540"/>
              </w:tabs>
              <w:contextualSpacing/>
              <w:jc w:val="both"/>
              <w:rPr>
                <w:iCs/>
                <w:color w:val="000000" w:themeColor="text1"/>
                <w:sz w:val="20"/>
                <w:szCs w:val="20"/>
              </w:rPr>
            </w:pPr>
            <w:r>
              <w:rPr>
                <w:iCs/>
                <w:color w:val="000000" w:themeColor="text1"/>
                <w:sz w:val="20"/>
                <w:szCs w:val="20"/>
              </w:rPr>
              <w:t>нормативно-правовое регулирование казначейского сопровождения контрактов</w:t>
            </w:r>
          </w:p>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t>Уметь:</w:t>
            </w:r>
          </w:p>
          <w:p w:rsidR="000263CC" w:rsidRDefault="0014727F">
            <w:pPr>
              <w:tabs>
                <w:tab w:val="left" w:pos="540"/>
              </w:tabs>
              <w:contextualSpacing/>
              <w:jc w:val="both"/>
              <w:rPr>
                <w:rFonts w:eastAsia="Calibri"/>
                <w:b/>
                <w:i/>
                <w:sz w:val="20"/>
                <w:szCs w:val="20"/>
                <w:lang w:eastAsia="en-US"/>
              </w:rPr>
            </w:pPr>
            <w:r>
              <w:rPr>
                <w:iCs/>
                <w:color w:val="000000" w:themeColor="text1"/>
                <w:sz w:val="20"/>
                <w:szCs w:val="20"/>
              </w:rPr>
              <w:t>организовывать и осуществлять казначейское сопровождение контрактов.</w:t>
            </w:r>
          </w:p>
        </w:tc>
        <w:tc>
          <w:tcPr>
            <w:tcW w:w="8078" w:type="dxa"/>
            <w:shd w:val="clear" w:color="auto" w:fill="auto"/>
          </w:tcPr>
          <w:p w:rsidR="000263CC" w:rsidRDefault="0014727F">
            <w:pPr>
              <w:jc w:val="center"/>
              <w:rPr>
                <w:sz w:val="20"/>
                <w:szCs w:val="20"/>
              </w:rPr>
            </w:pPr>
            <w:r>
              <w:rPr>
                <w:b/>
                <w:bCs/>
                <w:i/>
                <w:iCs/>
                <w:sz w:val="20"/>
                <w:szCs w:val="20"/>
              </w:rPr>
              <w:t>Задание 16.</w:t>
            </w:r>
          </w:p>
          <w:p w:rsidR="000263CC" w:rsidRDefault="0014727F">
            <w:pPr>
              <w:jc w:val="both"/>
              <w:rPr>
                <w:sz w:val="20"/>
                <w:szCs w:val="20"/>
              </w:rPr>
            </w:pPr>
            <w:r>
              <w:rPr>
                <w:sz w:val="20"/>
                <w:szCs w:val="20"/>
              </w:rPr>
              <w:t>Приведите особенности санкционирования расходов операций, связанных с оплатой денежных обязательств в зависимости от типа учреждений, вида санкционируемых расходов и источника их финансирования</w:t>
            </w:r>
            <w:r>
              <w:rPr>
                <w:b/>
                <w:bCs/>
                <w:sz w:val="20"/>
                <w:szCs w:val="20"/>
              </w:rPr>
              <w:t xml:space="preserve"> </w:t>
            </w:r>
            <w:r>
              <w:rPr>
                <w:sz w:val="20"/>
                <w:szCs w:val="20"/>
              </w:rPr>
              <w:t xml:space="preserve">(уровня бюджетной системы). </w:t>
            </w:r>
          </w:p>
          <w:p w:rsidR="000263CC" w:rsidRDefault="000263CC">
            <w:pPr>
              <w:jc w:val="both"/>
              <w:rPr>
                <w:sz w:val="20"/>
                <w:szCs w:val="20"/>
              </w:rPr>
            </w:pPr>
          </w:p>
        </w:tc>
      </w:tr>
      <w:tr w:rsidR="000263CC" w:rsidTr="006537F5">
        <w:trPr>
          <w:trHeight w:val="70"/>
        </w:trPr>
        <w:tc>
          <w:tcPr>
            <w:tcW w:w="1836" w:type="dxa"/>
            <w:vMerge/>
            <w:shd w:val="clear" w:color="auto" w:fill="auto"/>
          </w:tcPr>
          <w:p w:rsidR="000263CC" w:rsidRDefault="000263CC">
            <w:pPr>
              <w:jc w:val="both"/>
              <w:rPr>
                <w:sz w:val="20"/>
                <w:szCs w:val="20"/>
              </w:rPr>
            </w:pPr>
          </w:p>
        </w:tc>
        <w:tc>
          <w:tcPr>
            <w:tcW w:w="2125" w:type="dxa"/>
            <w:shd w:val="clear" w:color="auto" w:fill="auto"/>
          </w:tcPr>
          <w:p w:rsidR="000263CC" w:rsidRDefault="0014727F">
            <w:pPr>
              <w:tabs>
                <w:tab w:val="left" w:pos="540"/>
              </w:tabs>
              <w:contextualSpacing/>
              <w:jc w:val="both"/>
              <w:rPr>
                <w:sz w:val="20"/>
                <w:szCs w:val="20"/>
              </w:rPr>
            </w:pPr>
            <w:r>
              <w:rPr>
                <w:sz w:val="20"/>
                <w:szCs w:val="20"/>
              </w:rPr>
              <w:t xml:space="preserve">2. Применяет казначейские технологии и инструменты для </w:t>
            </w:r>
            <w:r>
              <w:rPr>
                <w:sz w:val="20"/>
                <w:szCs w:val="20"/>
              </w:rPr>
              <w:lastRenderedPageBreak/>
              <w:t>эффективного управления денежными средствами.</w:t>
            </w:r>
          </w:p>
        </w:tc>
        <w:tc>
          <w:tcPr>
            <w:tcW w:w="2557" w:type="dxa"/>
            <w:shd w:val="clear" w:color="auto" w:fill="auto"/>
          </w:tcPr>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lastRenderedPageBreak/>
              <w:t>Знать:</w:t>
            </w:r>
          </w:p>
          <w:p w:rsidR="000263CC" w:rsidRDefault="0014727F">
            <w:pPr>
              <w:tabs>
                <w:tab w:val="left" w:pos="540"/>
              </w:tabs>
              <w:contextualSpacing/>
              <w:jc w:val="both"/>
              <w:rPr>
                <w:iCs/>
                <w:color w:val="000000" w:themeColor="text1"/>
                <w:sz w:val="20"/>
                <w:szCs w:val="20"/>
              </w:rPr>
            </w:pPr>
            <w:r>
              <w:rPr>
                <w:iCs/>
                <w:color w:val="000000" w:themeColor="text1"/>
                <w:sz w:val="20"/>
                <w:szCs w:val="20"/>
              </w:rPr>
              <w:t xml:space="preserve">технологии и инструменты казначейского </w:t>
            </w:r>
            <w:r>
              <w:rPr>
                <w:iCs/>
                <w:color w:val="000000" w:themeColor="text1"/>
                <w:sz w:val="20"/>
                <w:szCs w:val="20"/>
              </w:rPr>
              <w:lastRenderedPageBreak/>
              <w:t>сопровождения контрактов.</w:t>
            </w:r>
          </w:p>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t>Уметь:</w:t>
            </w:r>
          </w:p>
          <w:p w:rsidR="000263CC" w:rsidRDefault="0014727F">
            <w:pPr>
              <w:tabs>
                <w:tab w:val="left" w:pos="540"/>
              </w:tabs>
              <w:contextualSpacing/>
              <w:jc w:val="both"/>
              <w:rPr>
                <w:b/>
                <w:bCs/>
                <w:i/>
                <w:color w:val="000000" w:themeColor="text1"/>
                <w:sz w:val="20"/>
                <w:szCs w:val="20"/>
              </w:rPr>
            </w:pPr>
            <w:r>
              <w:rPr>
                <w:iCs/>
                <w:color w:val="000000" w:themeColor="text1"/>
                <w:sz w:val="20"/>
                <w:szCs w:val="20"/>
              </w:rPr>
              <w:t>Применять современные технологии и инструменты осуществления казначейского сопровождения контрактов.</w:t>
            </w:r>
          </w:p>
        </w:tc>
        <w:tc>
          <w:tcPr>
            <w:tcW w:w="8078" w:type="dxa"/>
            <w:shd w:val="clear" w:color="auto" w:fill="auto"/>
          </w:tcPr>
          <w:p w:rsidR="000263CC" w:rsidRDefault="0014727F">
            <w:pPr>
              <w:jc w:val="center"/>
              <w:rPr>
                <w:sz w:val="20"/>
                <w:szCs w:val="20"/>
              </w:rPr>
            </w:pPr>
            <w:r>
              <w:rPr>
                <w:b/>
                <w:bCs/>
                <w:i/>
                <w:iCs/>
                <w:sz w:val="20"/>
                <w:szCs w:val="20"/>
              </w:rPr>
              <w:lastRenderedPageBreak/>
              <w:t>Задание 17.</w:t>
            </w:r>
          </w:p>
          <w:p w:rsidR="000263CC" w:rsidRDefault="0014727F">
            <w:pPr>
              <w:tabs>
                <w:tab w:val="left" w:pos="540"/>
              </w:tabs>
              <w:contextualSpacing/>
              <w:jc w:val="both"/>
              <w:rPr>
                <w:bCs/>
                <w:sz w:val="20"/>
                <w:szCs w:val="20"/>
              </w:rPr>
            </w:pPr>
            <w:r>
              <w:rPr>
                <w:bCs/>
                <w:sz w:val="20"/>
                <w:szCs w:val="20"/>
              </w:rPr>
              <w:t>Сопоставьте элементы системы казначейских платежей: вид счета, участник системы казначейских платежей и назначение счета</w:t>
            </w:r>
          </w:p>
          <w:tbl>
            <w:tblPr>
              <w:tblStyle w:val="aff7"/>
              <w:tblW w:w="5606" w:type="dxa"/>
              <w:tblLayout w:type="fixed"/>
              <w:tblLook w:val="0000" w:firstRow="0" w:lastRow="0" w:firstColumn="0" w:lastColumn="0" w:noHBand="0" w:noVBand="0"/>
            </w:tblPr>
            <w:tblGrid>
              <w:gridCol w:w="2629"/>
              <w:gridCol w:w="1559"/>
              <w:gridCol w:w="1418"/>
            </w:tblGrid>
            <w:tr w:rsidR="000263CC">
              <w:tc>
                <w:tcPr>
                  <w:tcW w:w="2629" w:type="dxa"/>
                </w:tcPr>
                <w:p w:rsidR="000263CC" w:rsidRDefault="0014727F">
                  <w:pPr>
                    <w:pStyle w:val="aff5"/>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lastRenderedPageBreak/>
                    <w:t>Вид счета</w:t>
                  </w:r>
                </w:p>
              </w:tc>
              <w:tc>
                <w:tcPr>
                  <w:tcW w:w="1559" w:type="dxa"/>
                </w:tcPr>
                <w:p w:rsidR="000263CC" w:rsidRDefault="0014727F">
                  <w:pPr>
                    <w:pStyle w:val="aff5"/>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Участник системы казначейских платежей</w:t>
                  </w:r>
                </w:p>
              </w:tc>
              <w:tc>
                <w:tcPr>
                  <w:tcW w:w="1418" w:type="dxa"/>
                </w:tcPr>
                <w:p w:rsidR="000263CC" w:rsidRDefault="0014727F">
                  <w:pPr>
                    <w:pStyle w:val="aff5"/>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Назначение казначейского счета</w:t>
                  </w:r>
                </w:p>
              </w:tc>
            </w:tr>
            <w:tr w:rsidR="000263CC">
              <w:trPr>
                <w:trHeight w:val="233"/>
              </w:trPr>
              <w:tc>
                <w:tcPr>
                  <w:tcW w:w="2629" w:type="dxa"/>
                </w:tcPr>
                <w:p w:rsidR="000263CC" w:rsidRDefault="00A265B8">
                  <w:pPr>
                    <w:pStyle w:val="aff5"/>
                    <w:rPr>
                      <w:rFonts w:ascii="Times New Roman" w:hAnsi="Times New Roman" w:cs="Times New Roman"/>
                      <w:color w:val="000000" w:themeColor="text1"/>
                      <w:sz w:val="18"/>
                      <w:szCs w:val="18"/>
                    </w:rPr>
                  </w:pPr>
                  <w:hyperlink r:id="rId20">
                    <w:r w:rsidR="0014727F">
                      <w:rPr>
                        <w:color w:val="000000" w:themeColor="text1"/>
                        <w:sz w:val="18"/>
                        <w:szCs w:val="18"/>
                      </w:rPr>
                      <w:t>единый счет бюджета</w:t>
                    </w:r>
                  </w:hyperlink>
                </w:p>
              </w:tc>
              <w:tc>
                <w:tcPr>
                  <w:tcW w:w="1559" w:type="dxa"/>
                </w:tcPr>
                <w:p w:rsidR="000263CC" w:rsidRDefault="000263CC">
                  <w:pPr>
                    <w:pStyle w:val="aff6"/>
                    <w:jc w:val="both"/>
                    <w:rPr>
                      <w:rFonts w:ascii="Times New Roman" w:hAnsi="Times New Roman" w:cs="Times New Roman"/>
                      <w:color w:val="000000" w:themeColor="text1"/>
                      <w:sz w:val="18"/>
                      <w:szCs w:val="18"/>
                    </w:rPr>
                  </w:pPr>
                </w:p>
              </w:tc>
              <w:tc>
                <w:tcPr>
                  <w:tcW w:w="1418" w:type="dxa"/>
                </w:tcPr>
                <w:p w:rsidR="000263CC" w:rsidRDefault="000263CC">
                  <w:pPr>
                    <w:pStyle w:val="aff6"/>
                    <w:jc w:val="both"/>
                    <w:rPr>
                      <w:rFonts w:ascii="Times New Roman" w:hAnsi="Times New Roman" w:cs="Times New Roman"/>
                      <w:color w:val="000000" w:themeColor="text1"/>
                      <w:sz w:val="18"/>
                      <w:szCs w:val="18"/>
                    </w:rPr>
                  </w:pPr>
                </w:p>
              </w:tc>
            </w:tr>
            <w:tr w:rsidR="000263CC">
              <w:tc>
                <w:tcPr>
                  <w:tcW w:w="2629" w:type="dxa"/>
                </w:tcPr>
                <w:p w:rsidR="000263CC" w:rsidRDefault="00A265B8">
                  <w:pPr>
                    <w:pStyle w:val="aff5"/>
                    <w:rPr>
                      <w:rFonts w:ascii="Times New Roman" w:hAnsi="Times New Roman" w:cs="Times New Roman"/>
                      <w:color w:val="000000" w:themeColor="text1"/>
                      <w:sz w:val="18"/>
                      <w:szCs w:val="18"/>
                    </w:rPr>
                  </w:pPr>
                  <w:hyperlink r:id="rId21">
                    <w:r w:rsidR="0014727F">
                      <w:rPr>
                        <w:color w:val="000000" w:themeColor="text1"/>
                        <w:sz w:val="18"/>
                        <w:szCs w:val="18"/>
                      </w:rPr>
                      <w:t>казначейский счет для осуществления и отражения операций по учету и распределению поступлений</w:t>
                    </w:r>
                  </w:hyperlink>
                </w:p>
              </w:tc>
              <w:tc>
                <w:tcPr>
                  <w:tcW w:w="1559" w:type="dxa"/>
                </w:tcPr>
                <w:p w:rsidR="000263CC" w:rsidRDefault="000263CC">
                  <w:pPr>
                    <w:pStyle w:val="aff5"/>
                    <w:rPr>
                      <w:rFonts w:ascii="Times New Roman" w:hAnsi="Times New Roman" w:cs="Times New Roman"/>
                      <w:color w:val="000000" w:themeColor="text1"/>
                      <w:sz w:val="18"/>
                      <w:szCs w:val="18"/>
                    </w:rPr>
                  </w:pPr>
                </w:p>
              </w:tc>
              <w:tc>
                <w:tcPr>
                  <w:tcW w:w="1418" w:type="dxa"/>
                </w:tcPr>
                <w:p w:rsidR="000263CC" w:rsidRDefault="000263CC">
                  <w:pPr>
                    <w:pStyle w:val="aff6"/>
                    <w:jc w:val="both"/>
                    <w:rPr>
                      <w:rFonts w:ascii="Times New Roman" w:hAnsi="Times New Roman" w:cs="Times New Roman"/>
                      <w:color w:val="000000" w:themeColor="text1"/>
                      <w:sz w:val="18"/>
                      <w:szCs w:val="18"/>
                    </w:rPr>
                  </w:pPr>
                </w:p>
              </w:tc>
            </w:tr>
            <w:tr w:rsidR="000263CC">
              <w:trPr>
                <w:trHeight w:val="1144"/>
              </w:trPr>
              <w:tc>
                <w:tcPr>
                  <w:tcW w:w="2629" w:type="dxa"/>
                </w:tcPr>
                <w:p w:rsidR="000263CC" w:rsidRDefault="00A265B8">
                  <w:pPr>
                    <w:pStyle w:val="aff5"/>
                    <w:rPr>
                      <w:rFonts w:ascii="Times New Roman" w:hAnsi="Times New Roman" w:cs="Times New Roman"/>
                      <w:color w:val="000000" w:themeColor="text1"/>
                      <w:sz w:val="18"/>
                      <w:szCs w:val="18"/>
                    </w:rPr>
                  </w:pPr>
                  <w:hyperlink r:id="rId22">
                    <w:r w:rsidR="0014727F">
                      <w:rPr>
                        <w:color w:val="000000" w:themeColor="text1"/>
                        <w:sz w:val="18"/>
                        <w:szCs w:val="18"/>
                      </w:rPr>
                      <w:t>казначейский счет для осуществления и отражения операций с денежными средствами бюджетных и автономных учреждений</w:t>
                    </w:r>
                  </w:hyperlink>
                </w:p>
              </w:tc>
              <w:tc>
                <w:tcPr>
                  <w:tcW w:w="1559" w:type="dxa"/>
                </w:tcPr>
                <w:p w:rsidR="000263CC" w:rsidRDefault="000263CC">
                  <w:pPr>
                    <w:pStyle w:val="aff5"/>
                    <w:rPr>
                      <w:rFonts w:ascii="Times New Roman" w:hAnsi="Times New Roman" w:cs="Times New Roman"/>
                      <w:color w:val="000000" w:themeColor="text1"/>
                      <w:sz w:val="18"/>
                      <w:szCs w:val="18"/>
                    </w:rPr>
                  </w:pPr>
                </w:p>
              </w:tc>
              <w:tc>
                <w:tcPr>
                  <w:tcW w:w="1418" w:type="dxa"/>
                </w:tcPr>
                <w:p w:rsidR="000263CC" w:rsidRDefault="000263CC">
                  <w:pPr>
                    <w:pStyle w:val="aff6"/>
                    <w:jc w:val="both"/>
                    <w:rPr>
                      <w:rFonts w:ascii="Times New Roman" w:hAnsi="Times New Roman" w:cs="Times New Roman"/>
                      <w:color w:val="000000" w:themeColor="text1"/>
                      <w:sz w:val="18"/>
                      <w:szCs w:val="18"/>
                    </w:rPr>
                  </w:pPr>
                </w:p>
              </w:tc>
            </w:tr>
            <w:tr w:rsidR="000263CC">
              <w:tc>
                <w:tcPr>
                  <w:tcW w:w="2629" w:type="dxa"/>
                </w:tcPr>
                <w:p w:rsidR="000263CC" w:rsidRDefault="00A265B8">
                  <w:pPr>
                    <w:pStyle w:val="aff5"/>
                    <w:rPr>
                      <w:rFonts w:ascii="Times New Roman" w:hAnsi="Times New Roman" w:cs="Times New Roman"/>
                      <w:color w:val="000000" w:themeColor="text1"/>
                      <w:sz w:val="18"/>
                      <w:szCs w:val="18"/>
                    </w:rPr>
                  </w:pPr>
                  <w:hyperlink r:id="rId23">
                    <w:r w:rsidR="0014727F">
                      <w:rPr>
                        <w:color w:val="000000" w:themeColor="text1"/>
                        <w:sz w:val="18"/>
                        <w:szCs w:val="18"/>
                      </w:rPr>
                      <w:t>казначейский счет для осуществления и отражения операций с денежными средствами Фонда национального благосостояния</w:t>
                    </w:r>
                  </w:hyperlink>
                </w:p>
              </w:tc>
              <w:tc>
                <w:tcPr>
                  <w:tcW w:w="1559" w:type="dxa"/>
                </w:tcPr>
                <w:p w:rsidR="000263CC" w:rsidRDefault="000263CC">
                  <w:pPr>
                    <w:pStyle w:val="aff5"/>
                    <w:rPr>
                      <w:rFonts w:ascii="Times New Roman" w:hAnsi="Times New Roman" w:cs="Times New Roman"/>
                      <w:color w:val="000000" w:themeColor="text1"/>
                      <w:sz w:val="18"/>
                      <w:szCs w:val="18"/>
                    </w:rPr>
                  </w:pPr>
                </w:p>
              </w:tc>
              <w:tc>
                <w:tcPr>
                  <w:tcW w:w="1418" w:type="dxa"/>
                </w:tcPr>
                <w:p w:rsidR="000263CC" w:rsidRDefault="000263CC">
                  <w:pPr>
                    <w:pStyle w:val="aff6"/>
                    <w:jc w:val="both"/>
                    <w:rPr>
                      <w:rFonts w:ascii="Times New Roman" w:hAnsi="Times New Roman" w:cs="Times New Roman"/>
                      <w:color w:val="000000" w:themeColor="text1"/>
                      <w:sz w:val="18"/>
                      <w:szCs w:val="18"/>
                    </w:rPr>
                  </w:pPr>
                </w:p>
              </w:tc>
            </w:tr>
          </w:tbl>
          <w:p w:rsidR="000263CC" w:rsidRDefault="000263CC">
            <w:pPr>
              <w:widowControl w:val="0"/>
              <w:jc w:val="both"/>
              <w:rPr>
                <w:sz w:val="20"/>
                <w:szCs w:val="20"/>
              </w:rPr>
            </w:pPr>
          </w:p>
        </w:tc>
      </w:tr>
      <w:tr w:rsidR="000263CC" w:rsidTr="006537F5">
        <w:trPr>
          <w:trHeight w:val="70"/>
        </w:trPr>
        <w:tc>
          <w:tcPr>
            <w:tcW w:w="14596" w:type="dxa"/>
            <w:gridSpan w:val="4"/>
            <w:shd w:val="clear" w:color="auto" w:fill="auto"/>
          </w:tcPr>
          <w:p w:rsidR="000263CC" w:rsidRDefault="0014727F">
            <w:pPr>
              <w:jc w:val="center"/>
              <w:rPr>
                <w:sz w:val="20"/>
                <w:szCs w:val="20"/>
              </w:rPr>
            </w:pPr>
            <w:r>
              <w:rPr>
                <w:i/>
                <w:sz w:val="20"/>
                <w:szCs w:val="20"/>
              </w:rPr>
              <w:lastRenderedPageBreak/>
              <w:t>Профиль «Казначейское дело» (2022 г.)</w:t>
            </w:r>
          </w:p>
        </w:tc>
      </w:tr>
      <w:tr w:rsidR="000263CC" w:rsidTr="006537F5">
        <w:trPr>
          <w:trHeight w:val="70"/>
        </w:trPr>
        <w:tc>
          <w:tcPr>
            <w:tcW w:w="1836" w:type="dxa"/>
            <w:vMerge w:val="restart"/>
            <w:shd w:val="clear" w:color="auto" w:fill="auto"/>
          </w:tcPr>
          <w:p w:rsidR="000263CC" w:rsidRDefault="0014727F">
            <w:pPr>
              <w:tabs>
                <w:tab w:val="left" w:pos="540"/>
              </w:tabs>
              <w:contextualSpacing/>
              <w:jc w:val="both"/>
              <w:rPr>
                <w:sz w:val="20"/>
                <w:szCs w:val="20"/>
              </w:rPr>
            </w:pPr>
            <w:r>
              <w:rPr>
                <w:sz w:val="20"/>
                <w:szCs w:val="20"/>
              </w:rPr>
              <w:t>ПКП-1</w:t>
            </w:r>
          </w:p>
          <w:p w:rsidR="000263CC" w:rsidRDefault="0014727F">
            <w:pPr>
              <w:jc w:val="both"/>
              <w:rPr>
                <w:sz w:val="20"/>
                <w:szCs w:val="20"/>
              </w:rPr>
            </w:pPr>
            <w:r>
              <w:rPr>
                <w:rFonts w:eastAsiaTheme="minorEastAsia"/>
                <w:sz w:val="20"/>
                <w:szCs w:val="20"/>
                <w:shd w:val="clear" w:color="auto" w:fill="FFFFFF"/>
              </w:rPr>
              <w:t>Способность применять казначейские технологии на макро- и микроуровнях</w:t>
            </w:r>
          </w:p>
        </w:tc>
        <w:tc>
          <w:tcPr>
            <w:tcW w:w="2125" w:type="dxa"/>
            <w:shd w:val="clear" w:color="auto" w:fill="auto"/>
          </w:tcPr>
          <w:p w:rsidR="000263CC" w:rsidRDefault="0014727F">
            <w:pPr>
              <w:tabs>
                <w:tab w:val="left" w:pos="540"/>
              </w:tabs>
              <w:contextualSpacing/>
              <w:jc w:val="both"/>
              <w:rPr>
                <w:sz w:val="20"/>
                <w:szCs w:val="20"/>
              </w:rPr>
            </w:pPr>
            <w:r>
              <w:rPr>
                <w:rFonts w:eastAsiaTheme="minorEastAsia"/>
                <w:sz w:val="20"/>
                <w:szCs w:val="20"/>
                <w:shd w:val="clear" w:color="auto" w:fill="FFFFFF"/>
              </w:rPr>
              <w:t>1. Владеет приемами казначейского обслуживания и казначейского сопровождения.</w:t>
            </w:r>
          </w:p>
        </w:tc>
        <w:tc>
          <w:tcPr>
            <w:tcW w:w="2557" w:type="dxa"/>
            <w:shd w:val="clear" w:color="auto" w:fill="auto"/>
          </w:tcPr>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t>Знать:</w:t>
            </w:r>
          </w:p>
          <w:p w:rsidR="000263CC" w:rsidRDefault="0014727F">
            <w:pPr>
              <w:tabs>
                <w:tab w:val="left" w:pos="540"/>
              </w:tabs>
              <w:contextualSpacing/>
              <w:jc w:val="both"/>
              <w:rPr>
                <w:iCs/>
                <w:color w:val="000000" w:themeColor="text1"/>
                <w:sz w:val="20"/>
                <w:szCs w:val="20"/>
              </w:rPr>
            </w:pPr>
            <w:r>
              <w:rPr>
                <w:iCs/>
                <w:color w:val="000000" w:themeColor="text1"/>
                <w:sz w:val="20"/>
                <w:szCs w:val="20"/>
              </w:rPr>
              <w:t>приемы казначейского сопровождения контрактов.</w:t>
            </w:r>
          </w:p>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t>Уметь:</w:t>
            </w:r>
          </w:p>
          <w:p w:rsidR="000263CC" w:rsidRDefault="0014727F">
            <w:pPr>
              <w:tabs>
                <w:tab w:val="left" w:pos="540"/>
              </w:tabs>
              <w:contextualSpacing/>
              <w:jc w:val="both"/>
              <w:rPr>
                <w:b/>
                <w:bCs/>
                <w:i/>
                <w:color w:val="000000" w:themeColor="text1"/>
                <w:sz w:val="20"/>
                <w:szCs w:val="20"/>
              </w:rPr>
            </w:pPr>
            <w:r>
              <w:rPr>
                <w:iCs/>
                <w:color w:val="000000" w:themeColor="text1"/>
                <w:sz w:val="20"/>
                <w:szCs w:val="20"/>
              </w:rPr>
              <w:t xml:space="preserve">применять технологии казначейского сопровождения контрактов в профессиональной деятельности. </w:t>
            </w:r>
          </w:p>
        </w:tc>
        <w:tc>
          <w:tcPr>
            <w:tcW w:w="8078" w:type="dxa"/>
            <w:shd w:val="clear" w:color="auto" w:fill="auto"/>
          </w:tcPr>
          <w:p w:rsidR="000263CC" w:rsidRDefault="0014727F">
            <w:pPr>
              <w:jc w:val="center"/>
              <w:rPr>
                <w:sz w:val="20"/>
                <w:szCs w:val="20"/>
              </w:rPr>
            </w:pPr>
            <w:r>
              <w:rPr>
                <w:b/>
                <w:bCs/>
                <w:i/>
                <w:iCs/>
                <w:sz w:val="20"/>
                <w:szCs w:val="20"/>
              </w:rPr>
              <w:t>Задание 18.</w:t>
            </w:r>
          </w:p>
          <w:p w:rsidR="000263CC" w:rsidRDefault="0014727F">
            <w:pPr>
              <w:pStyle w:val="Default"/>
              <w:jc w:val="both"/>
              <w:rPr>
                <w:bCs/>
                <w:color w:val="000000" w:themeColor="text1"/>
                <w:sz w:val="20"/>
                <w:szCs w:val="20"/>
              </w:rPr>
            </w:pPr>
            <w:r>
              <w:rPr>
                <w:bCs/>
                <w:color w:val="000000" w:themeColor="text1"/>
                <w:sz w:val="20"/>
                <w:szCs w:val="20"/>
              </w:rPr>
              <w:t xml:space="preserve">При обработке информации о зачислении денежных средств на банковские счета, открытые Платежному центру в Центральном Банке Российской Федерации и кредитных организациях, было установлено отсутствие открытого казначейского счета, указанного в информации о зачислении денежных средств. </w:t>
            </w:r>
          </w:p>
          <w:p w:rsidR="000263CC" w:rsidRDefault="0014727F">
            <w:pPr>
              <w:pStyle w:val="Default"/>
              <w:jc w:val="both"/>
              <w:rPr>
                <w:bCs/>
                <w:color w:val="000000" w:themeColor="text1"/>
                <w:sz w:val="20"/>
                <w:szCs w:val="20"/>
              </w:rPr>
            </w:pPr>
            <w:r>
              <w:rPr>
                <w:bCs/>
                <w:color w:val="000000" w:themeColor="text1"/>
                <w:sz w:val="20"/>
                <w:szCs w:val="20"/>
              </w:rPr>
              <w:t xml:space="preserve">Основываясь на Правилах организации и функционирования системы казначейских платежей определите и обоснуйте порядок действий Платежного центра при выявлении данного нарушения. </w:t>
            </w:r>
          </w:p>
          <w:p w:rsidR="000263CC" w:rsidRDefault="000263CC">
            <w:pPr>
              <w:jc w:val="both"/>
              <w:rPr>
                <w:sz w:val="20"/>
                <w:szCs w:val="20"/>
              </w:rPr>
            </w:pPr>
          </w:p>
        </w:tc>
      </w:tr>
      <w:tr w:rsidR="000263CC" w:rsidTr="006537F5">
        <w:trPr>
          <w:trHeight w:val="70"/>
        </w:trPr>
        <w:tc>
          <w:tcPr>
            <w:tcW w:w="1836" w:type="dxa"/>
            <w:vMerge/>
            <w:shd w:val="clear" w:color="auto" w:fill="auto"/>
          </w:tcPr>
          <w:p w:rsidR="000263CC" w:rsidRDefault="000263CC">
            <w:pPr>
              <w:tabs>
                <w:tab w:val="left" w:pos="540"/>
              </w:tabs>
              <w:contextualSpacing/>
              <w:jc w:val="both"/>
              <w:rPr>
                <w:sz w:val="20"/>
                <w:szCs w:val="20"/>
              </w:rPr>
            </w:pPr>
          </w:p>
        </w:tc>
        <w:tc>
          <w:tcPr>
            <w:tcW w:w="2125" w:type="dxa"/>
            <w:shd w:val="clear" w:color="auto" w:fill="auto"/>
          </w:tcPr>
          <w:p w:rsidR="000263CC" w:rsidRDefault="0014727F">
            <w:pPr>
              <w:tabs>
                <w:tab w:val="left" w:pos="540"/>
              </w:tabs>
              <w:contextualSpacing/>
              <w:jc w:val="both"/>
              <w:rPr>
                <w:rFonts w:eastAsiaTheme="minorEastAsia"/>
                <w:sz w:val="20"/>
                <w:szCs w:val="20"/>
                <w:shd w:val="clear" w:color="auto" w:fill="FFFFFF"/>
              </w:rPr>
            </w:pPr>
            <w:r>
              <w:rPr>
                <w:rFonts w:eastAsiaTheme="minorEastAsia"/>
                <w:sz w:val="20"/>
                <w:szCs w:val="20"/>
                <w:shd w:val="clear" w:color="auto" w:fill="FFFFFF"/>
              </w:rPr>
              <w:t>2. Применяет инструменты риск-ориентированного казначейского сопровождения</w:t>
            </w:r>
          </w:p>
        </w:tc>
        <w:tc>
          <w:tcPr>
            <w:tcW w:w="2557" w:type="dxa"/>
            <w:shd w:val="clear" w:color="auto" w:fill="auto"/>
          </w:tcPr>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t>Знать:</w:t>
            </w:r>
          </w:p>
          <w:p w:rsidR="000263CC" w:rsidRDefault="0014727F">
            <w:pPr>
              <w:tabs>
                <w:tab w:val="left" w:pos="540"/>
              </w:tabs>
              <w:contextualSpacing/>
              <w:jc w:val="both"/>
              <w:rPr>
                <w:iCs/>
                <w:color w:val="000000" w:themeColor="text1"/>
                <w:sz w:val="20"/>
                <w:szCs w:val="20"/>
              </w:rPr>
            </w:pPr>
            <w:r>
              <w:rPr>
                <w:iCs/>
                <w:color w:val="000000" w:themeColor="text1"/>
                <w:sz w:val="20"/>
                <w:szCs w:val="20"/>
              </w:rPr>
              <w:t>Методы риск-ориентированного подхода при осуществлении казначейского сопровождения контрактов.</w:t>
            </w:r>
          </w:p>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t>Уметь:</w:t>
            </w:r>
          </w:p>
          <w:p w:rsidR="000263CC" w:rsidRDefault="0014727F">
            <w:pPr>
              <w:tabs>
                <w:tab w:val="left" w:pos="540"/>
              </w:tabs>
              <w:contextualSpacing/>
              <w:jc w:val="both"/>
              <w:rPr>
                <w:b/>
                <w:bCs/>
                <w:i/>
                <w:color w:val="000000" w:themeColor="text1"/>
                <w:sz w:val="20"/>
                <w:szCs w:val="20"/>
              </w:rPr>
            </w:pPr>
            <w:r>
              <w:rPr>
                <w:iCs/>
                <w:color w:val="000000" w:themeColor="text1"/>
                <w:sz w:val="20"/>
                <w:szCs w:val="20"/>
              </w:rPr>
              <w:t xml:space="preserve">Применять риск-ориентированный подход в казначейском </w:t>
            </w:r>
            <w:r>
              <w:rPr>
                <w:iCs/>
                <w:color w:val="000000" w:themeColor="text1"/>
                <w:sz w:val="20"/>
                <w:szCs w:val="20"/>
              </w:rPr>
              <w:lastRenderedPageBreak/>
              <w:t>сопровождении контрактов.</w:t>
            </w:r>
          </w:p>
        </w:tc>
        <w:tc>
          <w:tcPr>
            <w:tcW w:w="8078" w:type="dxa"/>
            <w:shd w:val="clear" w:color="auto" w:fill="auto"/>
          </w:tcPr>
          <w:p w:rsidR="000263CC" w:rsidRDefault="0014727F">
            <w:pPr>
              <w:tabs>
                <w:tab w:val="left" w:pos="540"/>
              </w:tabs>
              <w:contextualSpacing/>
              <w:jc w:val="center"/>
              <w:rPr>
                <w:sz w:val="20"/>
                <w:szCs w:val="20"/>
              </w:rPr>
            </w:pPr>
            <w:r>
              <w:rPr>
                <w:rFonts w:eastAsia="Calibri"/>
                <w:b/>
                <w:i/>
                <w:sz w:val="20"/>
                <w:szCs w:val="20"/>
                <w:lang w:eastAsia="en-US"/>
              </w:rPr>
              <w:lastRenderedPageBreak/>
              <w:t>Задание 19.</w:t>
            </w:r>
          </w:p>
          <w:p w:rsidR="000263CC" w:rsidRDefault="0014727F">
            <w:pPr>
              <w:jc w:val="both"/>
              <w:rPr>
                <w:sz w:val="20"/>
                <w:szCs w:val="20"/>
              </w:rPr>
            </w:pPr>
            <w:r>
              <w:rPr>
                <w:rFonts w:eastAsia="Calibri"/>
                <w:sz w:val="20"/>
                <w:szCs w:val="20"/>
                <w:lang w:eastAsia="en-US"/>
              </w:rPr>
              <w:t>Проанализируйте приказ Федерального казначейства от 29.09.2017 № 259 «Об утверждении Стандарта управления внутренними (операционными) казначейскими рисками Федерального казначейства» и предложите направления совершенствования в части реагирования на внутренние риски (их минимизацию).</w:t>
            </w:r>
          </w:p>
        </w:tc>
      </w:tr>
      <w:tr w:rsidR="000263CC" w:rsidTr="006537F5">
        <w:trPr>
          <w:trHeight w:val="70"/>
        </w:trPr>
        <w:tc>
          <w:tcPr>
            <w:tcW w:w="1836" w:type="dxa"/>
            <w:vMerge/>
            <w:shd w:val="clear" w:color="auto" w:fill="auto"/>
          </w:tcPr>
          <w:p w:rsidR="000263CC" w:rsidRDefault="000263CC">
            <w:pPr>
              <w:tabs>
                <w:tab w:val="left" w:pos="540"/>
              </w:tabs>
              <w:contextualSpacing/>
              <w:jc w:val="both"/>
              <w:rPr>
                <w:sz w:val="20"/>
                <w:szCs w:val="20"/>
              </w:rPr>
            </w:pPr>
          </w:p>
        </w:tc>
        <w:tc>
          <w:tcPr>
            <w:tcW w:w="2125" w:type="dxa"/>
            <w:shd w:val="clear" w:color="auto" w:fill="auto"/>
          </w:tcPr>
          <w:p w:rsidR="000263CC" w:rsidRDefault="0014727F">
            <w:pPr>
              <w:tabs>
                <w:tab w:val="left" w:pos="540"/>
              </w:tabs>
              <w:contextualSpacing/>
              <w:jc w:val="both"/>
              <w:rPr>
                <w:rFonts w:eastAsiaTheme="minorEastAsia"/>
                <w:sz w:val="20"/>
                <w:szCs w:val="20"/>
                <w:shd w:val="clear" w:color="auto" w:fill="FFFFFF"/>
              </w:rPr>
            </w:pPr>
            <w:r>
              <w:rPr>
                <w:rFonts w:eastAsiaTheme="minorEastAsia"/>
                <w:sz w:val="20"/>
                <w:szCs w:val="20"/>
                <w:shd w:val="clear" w:color="auto" w:fill="FFFFFF"/>
              </w:rPr>
              <w:t xml:space="preserve">3. Демонстрирует знания ведения казначейского учета, формирования отчетности по операциям казначейских платежей </w:t>
            </w: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t>Знать:</w:t>
            </w:r>
          </w:p>
          <w:p w:rsidR="000263CC" w:rsidRDefault="0014727F">
            <w:pPr>
              <w:tabs>
                <w:tab w:val="left" w:pos="540"/>
              </w:tabs>
              <w:contextualSpacing/>
              <w:jc w:val="both"/>
              <w:rPr>
                <w:sz w:val="20"/>
                <w:szCs w:val="20"/>
              </w:rPr>
            </w:pPr>
            <w:r>
              <w:rPr>
                <w:bCs/>
                <w:sz w:val="20"/>
                <w:szCs w:val="20"/>
              </w:rPr>
              <w:t>основы проведения Федеральным казначейством в системе казначейских платежей операций с денежными средствами участников казначейского сопровождения с их отражением на соответствующих казначейских счетах.</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b/>
                <w:bCs/>
                <w:i/>
                <w:color w:val="000000" w:themeColor="text1"/>
                <w:sz w:val="20"/>
                <w:szCs w:val="20"/>
              </w:rPr>
            </w:pPr>
            <w:r>
              <w:rPr>
                <w:bCs/>
                <w:sz w:val="20"/>
                <w:szCs w:val="20"/>
              </w:rPr>
              <w:t>анализировать и оформлять результаты казначейского сопровождения контактов.</w:t>
            </w:r>
          </w:p>
        </w:tc>
        <w:tc>
          <w:tcPr>
            <w:tcW w:w="8078" w:type="dxa"/>
            <w:shd w:val="clear" w:color="auto" w:fill="auto"/>
          </w:tcPr>
          <w:p w:rsidR="000263CC" w:rsidRDefault="0014727F">
            <w:pPr>
              <w:widowControl w:val="0"/>
              <w:jc w:val="center"/>
              <w:outlineLvl w:val="0"/>
              <w:rPr>
                <w:b/>
                <w:sz w:val="20"/>
                <w:szCs w:val="20"/>
              </w:rPr>
            </w:pPr>
            <w:bookmarkStart w:id="29" w:name="_Toc136719054"/>
            <w:r>
              <w:rPr>
                <w:b/>
                <w:sz w:val="20"/>
                <w:szCs w:val="20"/>
              </w:rPr>
              <w:t>Задача 20.</w:t>
            </w:r>
            <w:bookmarkEnd w:id="29"/>
          </w:p>
          <w:p w:rsidR="000263CC" w:rsidRDefault="0014727F">
            <w:pPr>
              <w:widowControl w:val="0"/>
              <w:jc w:val="both"/>
              <w:outlineLvl w:val="0"/>
              <w:rPr>
                <w:sz w:val="20"/>
                <w:szCs w:val="20"/>
              </w:rPr>
            </w:pPr>
            <w:bookmarkStart w:id="30" w:name="_Toc136719055"/>
            <w:r>
              <w:rPr>
                <w:sz w:val="20"/>
                <w:szCs w:val="20"/>
              </w:rPr>
              <w:t>Федеральному бюджетному учреждению «Университет» органом власти, исполняющим функции учредителя - Министерством науки и высшего образования, выделены:</w:t>
            </w:r>
            <w:bookmarkEnd w:id="30"/>
          </w:p>
          <w:p w:rsidR="000263CC" w:rsidRDefault="0014727F">
            <w:pPr>
              <w:widowControl w:val="0"/>
              <w:numPr>
                <w:ilvl w:val="0"/>
                <w:numId w:val="33"/>
              </w:numPr>
              <w:suppressAutoHyphens w:val="0"/>
              <w:ind w:left="33" w:firstLine="0"/>
              <w:jc w:val="both"/>
              <w:outlineLvl w:val="0"/>
              <w:rPr>
                <w:sz w:val="20"/>
                <w:szCs w:val="20"/>
              </w:rPr>
            </w:pPr>
            <w:bookmarkStart w:id="31" w:name="_Toc136719056"/>
            <w:r>
              <w:rPr>
                <w:sz w:val="20"/>
                <w:szCs w:val="20"/>
              </w:rPr>
              <w:t>субсидии на финансовое обеспечение выполнения государственного задания на реализацию основных образовательных программ высшего образования – 80 000 тыс. руб.;</w:t>
            </w:r>
            <w:bookmarkEnd w:id="31"/>
          </w:p>
          <w:p w:rsidR="000263CC" w:rsidRDefault="0014727F">
            <w:pPr>
              <w:widowControl w:val="0"/>
              <w:numPr>
                <w:ilvl w:val="0"/>
                <w:numId w:val="33"/>
              </w:numPr>
              <w:suppressAutoHyphens w:val="0"/>
              <w:ind w:left="33" w:firstLine="0"/>
              <w:jc w:val="both"/>
              <w:outlineLvl w:val="0"/>
              <w:rPr>
                <w:sz w:val="20"/>
                <w:szCs w:val="20"/>
              </w:rPr>
            </w:pPr>
            <w:bookmarkStart w:id="32" w:name="_Toc136719057"/>
            <w:r>
              <w:rPr>
                <w:sz w:val="20"/>
                <w:szCs w:val="20"/>
              </w:rPr>
              <w:t>целевые субсидии на: разовую закупку компьютерного оборудования в сумме 2000 тыс. руб. и проведение капитального ремонта в сумме 5000 тыс. руб.</w:t>
            </w:r>
            <w:bookmarkEnd w:id="32"/>
          </w:p>
          <w:p w:rsidR="000263CC" w:rsidRDefault="0014727F">
            <w:pPr>
              <w:widowControl w:val="0"/>
              <w:ind w:left="33" w:firstLine="142"/>
              <w:jc w:val="both"/>
              <w:outlineLvl w:val="0"/>
              <w:rPr>
                <w:sz w:val="20"/>
                <w:szCs w:val="20"/>
              </w:rPr>
            </w:pPr>
            <w:bookmarkStart w:id="33" w:name="_Toc136719058"/>
            <w:r>
              <w:rPr>
                <w:sz w:val="20"/>
                <w:szCs w:val="20"/>
              </w:rPr>
              <w:t>Бюджетным учреждением представлены в УФК субъекта РФ документы на оплату:</w:t>
            </w:r>
            <w:bookmarkEnd w:id="33"/>
          </w:p>
          <w:p w:rsidR="000263CC" w:rsidRDefault="0014727F">
            <w:pPr>
              <w:widowControl w:val="0"/>
              <w:numPr>
                <w:ilvl w:val="0"/>
                <w:numId w:val="33"/>
              </w:numPr>
              <w:suppressAutoHyphens w:val="0"/>
              <w:ind w:left="33" w:firstLine="0"/>
              <w:jc w:val="both"/>
              <w:outlineLvl w:val="0"/>
              <w:rPr>
                <w:sz w:val="20"/>
                <w:szCs w:val="20"/>
              </w:rPr>
            </w:pPr>
            <w:bookmarkStart w:id="34" w:name="_Toc136719059"/>
            <w:r>
              <w:rPr>
                <w:sz w:val="20"/>
                <w:szCs w:val="20"/>
              </w:rPr>
              <w:t>за счет субсидий на государственное задание – услуг связи на сумму 500 тыс. руб. и транспортных услуг на сумму 200 тыс. руб.;</w:t>
            </w:r>
            <w:bookmarkEnd w:id="34"/>
          </w:p>
          <w:p w:rsidR="000263CC" w:rsidRDefault="0014727F">
            <w:pPr>
              <w:widowControl w:val="0"/>
              <w:numPr>
                <w:ilvl w:val="0"/>
                <w:numId w:val="33"/>
              </w:numPr>
              <w:suppressAutoHyphens w:val="0"/>
              <w:ind w:left="33" w:firstLine="0"/>
              <w:jc w:val="both"/>
              <w:outlineLvl w:val="0"/>
              <w:rPr>
                <w:sz w:val="20"/>
                <w:szCs w:val="20"/>
              </w:rPr>
            </w:pPr>
            <w:bookmarkStart w:id="35" w:name="_Toc136719060"/>
            <w:r>
              <w:rPr>
                <w:sz w:val="20"/>
                <w:szCs w:val="20"/>
              </w:rPr>
              <w:t>за счет целевых субсидий – закупки компьютерного оборудования на сумму 2100 тыс. руб. и работ по капитальному ремонту в сумме 300 тыс. руб.</w:t>
            </w:r>
            <w:bookmarkEnd w:id="35"/>
          </w:p>
          <w:p w:rsidR="000263CC" w:rsidRDefault="0014727F">
            <w:pPr>
              <w:widowControl w:val="0"/>
              <w:ind w:left="33" w:firstLine="142"/>
              <w:jc w:val="both"/>
              <w:outlineLvl w:val="0"/>
              <w:rPr>
                <w:sz w:val="20"/>
                <w:szCs w:val="20"/>
              </w:rPr>
            </w:pPr>
            <w:bookmarkStart w:id="36" w:name="_Toc136719061"/>
            <w:r>
              <w:rPr>
                <w:sz w:val="20"/>
                <w:szCs w:val="20"/>
              </w:rPr>
              <w:t>Для проведения каких из перечисленных операций потребуется представление документов-оснований и проведение процедур санкционирования? Все ли документы будут приняты органом Федерального казначейства к оплате?</w:t>
            </w:r>
            <w:bookmarkEnd w:id="36"/>
          </w:p>
        </w:tc>
      </w:tr>
      <w:tr w:rsidR="000263CC" w:rsidTr="006537F5">
        <w:trPr>
          <w:trHeight w:val="70"/>
        </w:trPr>
        <w:tc>
          <w:tcPr>
            <w:tcW w:w="1836" w:type="dxa"/>
            <w:shd w:val="clear" w:color="auto" w:fill="auto"/>
          </w:tcPr>
          <w:p w:rsidR="000263CC" w:rsidRDefault="000263CC">
            <w:pPr>
              <w:tabs>
                <w:tab w:val="left" w:pos="540"/>
              </w:tabs>
              <w:contextualSpacing/>
              <w:jc w:val="both"/>
              <w:rPr>
                <w:sz w:val="20"/>
                <w:szCs w:val="20"/>
              </w:rPr>
            </w:pPr>
          </w:p>
        </w:tc>
        <w:tc>
          <w:tcPr>
            <w:tcW w:w="2125" w:type="dxa"/>
            <w:shd w:val="clear" w:color="auto" w:fill="auto"/>
          </w:tcPr>
          <w:p w:rsidR="000263CC" w:rsidRDefault="0014727F">
            <w:pPr>
              <w:tabs>
                <w:tab w:val="left" w:pos="540"/>
              </w:tabs>
              <w:contextualSpacing/>
              <w:jc w:val="both"/>
              <w:rPr>
                <w:rFonts w:eastAsiaTheme="minorEastAsia"/>
                <w:sz w:val="20"/>
                <w:szCs w:val="20"/>
                <w:shd w:val="clear" w:color="auto" w:fill="FFFFFF"/>
              </w:rPr>
            </w:pPr>
            <w:r>
              <w:rPr>
                <w:rFonts w:eastAsiaTheme="minorEastAsia"/>
                <w:sz w:val="20"/>
                <w:szCs w:val="20"/>
                <w:shd w:val="clear" w:color="auto" w:fill="FFFFFF"/>
              </w:rPr>
              <w:t>4. Классифицирует нарушения участников казначейского сопровождения.</w:t>
            </w:r>
          </w:p>
        </w:tc>
        <w:tc>
          <w:tcPr>
            <w:tcW w:w="2557" w:type="dxa"/>
            <w:shd w:val="clear" w:color="auto" w:fill="auto"/>
          </w:tcPr>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t>Знать:</w:t>
            </w:r>
          </w:p>
          <w:p w:rsidR="000263CC" w:rsidRDefault="0014727F">
            <w:pPr>
              <w:pStyle w:val="afa"/>
              <w:tabs>
                <w:tab w:val="left" w:pos="276"/>
              </w:tabs>
              <w:ind w:left="36"/>
              <w:jc w:val="both"/>
              <w:rPr>
                <w:sz w:val="20"/>
                <w:szCs w:val="20"/>
              </w:rPr>
            </w:pPr>
            <w:r>
              <w:rPr>
                <w:sz w:val="20"/>
                <w:szCs w:val="20"/>
              </w:rPr>
              <w:t>порядок классификации признаков финансовых нарушений участников казначейского сопровождения.</w:t>
            </w:r>
          </w:p>
          <w:p w:rsidR="000263CC" w:rsidRDefault="0014727F">
            <w:pPr>
              <w:tabs>
                <w:tab w:val="left" w:pos="540"/>
              </w:tabs>
              <w:contextualSpacing/>
              <w:jc w:val="both"/>
              <w:rPr>
                <w:iCs/>
                <w:color w:val="000000" w:themeColor="text1"/>
                <w:sz w:val="20"/>
                <w:szCs w:val="20"/>
              </w:rPr>
            </w:pPr>
            <w:r>
              <w:rPr>
                <w:b/>
                <w:bCs/>
                <w:i/>
                <w:color w:val="000000" w:themeColor="text1"/>
                <w:sz w:val="20"/>
                <w:szCs w:val="20"/>
              </w:rPr>
              <w:t>Уметь</w:t>
            </w:r>
            <w:r>
              <w:rPr>
                <w:iCs/>
                <w:color w:val="000000" w:themeColor="text1"/>
                <w:sz w:val="20"/>
                <w:szCs w:val="20"/>
              </w:rPr>
              <w:t>:</w:t>
            </w:r>
          </w:p>
          <w:p w:rsidR="000263CC" w:rsidRDefault="0014727F">
            <w:pPr>
              <w:tabs>
                <w:tab w:val="left" w:pos="540"/>
              </w:tabs>
              <w:contextualSpacing/>
              <w:jc w:val="both"/>
              <w:rPr>
                <w:rFonts w:eastAsia="Calibri"/>
                <w:b/>
                <w:i/>
                <w:sz w:val="20"/>
                <w:szCs w:val="20"/>
                <w:lang w:eastAsia="en-US"/>
              </w:rPr>
            </w:pPr>
            <w:r>
              <w:rPr>
                <w:iCs/>
                <w:color w:val="000000" w:themeColor="text1"/>
                <w:sz w:val="20"/>
                <w:szCs w:val="20"/>
              </w:rPr>
              <w:t xml:space="preserve">классифицировать признаки </w:t>
            </w:r>
            <w:r>
              <w:rPr>
                <w:sz w:val="20"/>
                <w:szCs w:val="20"/>
              </w:rPr>
              <w:t>финансовых нарушений участников казначейского сопровождения.</w:t>
            </w:r>
          </w:p>
        </w:tc>
        <w:tc>
          <w:tcPr>
            <w:tcW w:w="8078" w:type="dxa"/>
            <w:shd w:val="clear" w:color="auto" w:fill="auto"/>
          </w:tcPr>
          <w:p w:rsidR="000263CC" w:rsidRDefault="0014727F">
            <w:pPr>
              <w:jc w:val="center"/>
              <w:rPr>
                <w:b/>
                <w:bCs/>
                <w:sz w:val="20"/>
                <w:szCs w:val="20"/>
              </w:rPr>
            </w:pPr>
            <w:r>
              <w:rPr>
                <w:b/>
                <w:bCs/>
                <w:sz w:val="20"/>
                <w:szCs w:val="20"/>
              </w:rPr>
              <w:t>Задача 21</w:t>
            </w:r>
          </w:p>
          <w:p w:rsidR="000263CC" w:rsidRDefault="0014727F">
            <w:pPr>
              <w:jc w:val="both"/>
              <w:rPr>
                <w:bCs/>
                <w:sz w:val="20"/>
                <w:szCs w:val="20"/>
              </w:rPr>
            </w:pPr>
            <w:r>
              <w:rPr>
                <w:bCs/>
                <w:sz w:val="20"/>
                <w:szCs w:val="20"/>
              </w:rPr>
              <w:t>Таблица 2 - Охарактеризуйте каждый из приведенных признаков финансовых нарушений в соответствии с приведенными критериями</w:t>
            </w:r>
          </w:p>
          <w:tbl>
            <w:tblPr>
              <w:tblW w:w="7168" w:type="dxa"/>
              <w:tblLayout w:type="fixed"/>
              <w:tblLook w:val="04A0" w:firstRow="1" w:lastRow="0" w:firstColumn="1" w:lastColumn="0" w:noHBand="0" w:noVBand="1"/>
            </w:tblPr>
            <w:tblGrid>
              <w:gridCol w:w="313"/>
              <w:gridCol w:w="4021"/>
              <w:gridCol w:w="1559"/>
              <w:gridCol w:w="1275"/>
            </w:tblGrid>
            <w:tr w:rsidR="000263CC">
              <w:tc>
                <w:tcPr>
                  <w:tcW w:w="31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jc w:val="center"/>
                    <w:rPr>
                      <w:rFonts w:eastAsia="Calibri"/>
                      <w:sz w:val="18"/>
                      <w:szCs w:val="18"/>
                      <w:lang w:eastAsia="en-US"/>
                    </w:rPr>
                  </w:pPr>
                </w:p>
              </w:tc>
              <w:tc>
                <w:tcPr>
                  <w:tcW w:w="402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sz w:val="18"/>
                      <w:szCs w:val="18"/>
                    </w:rPr>
                  </w:pPr>
                  <w:r>
                    <w:rPr>
                      <w:rFonts w:eastAsia="Calibri"/>
                      <w:sz w:val="18"/>
                      <w:szCs w:val="18"/>
                      <w:lang w:eastAsia="en-US"/>
                    </w:rPr>
                    <w:t>Наименование признака финансового нарушения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rFonts w:eastAsia="Calibri"/>
                      <w:sz w:val="18"/>
                      <w:szCs w:val="18"/>
                      <w:lang w:eastAsia="en-US"/>
                    </w:rPr>
                  </w:pPr>
                  <w:r>
                    <w:rPr>
                      <w:sz w:val="18"/>
                      <w:szCs w:val="18"/>
                    </w:rPr>
                    <w:t>Меры реагирования</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sz w:val="20"/>
                      <w:szCs w:val="20"/>
                    </w:rPr>
                  </w:pPr>
                  <w:r>
                    <w:rPr>
                      <w:color w:val="333333"/>
                      <w:sz w:val="20"/>
                      <w:szCs w:val="20"/>
                      <w:shd w:val="clear" w:color="auto" w:fill="FFFFFF"/>
                    </w:rPr>
                    <w:t>Правовые основания</w:t>
                  </w:r>
                </w:p>
              </w:tc>
            </w:tr>
            <w:tr w:rsidR="000263CC">
              <w:tc>
                <w:tcPr>
                  <w:tcW w:w="31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pStyle w:val="afa"/>
                    <w:widowControl w:val="0"/>
                    <w:numPr>
                      <w:ilvl w:val="0"/>
                      <w:numId w:val="32"/>
                    </w:numPr>
                    <w:suppressAutoHyphens w:val="0"/>
                    <w:ind w:left="357" w:hanging="357"/>
                    <w:contextualSpacing/>
                    <w:jc w:val="both"/>
                    <w:rPr>
                      <w:rFonts w:eastAsia="Calibri"/>
                      <w:sz w:val="18"/>
                      <w:szCs w:val="18"/>
                      <w:lang w:eastAsia="en-US"/>
                    </w:rPr>
                  </w:pPr>
                </w:p>
              </w:tc>
              <w:tc>
                <w:tcPr>
                  <w:tcW w:w="402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rFonts w:eastAsia="Calibri"/>
                      <w:sz w:val="18"/>
                      <w:szCs w:val="18"/>
                      <w:lang w:eastAsia="en-US"/>
                    </w:rPr>
                  </w:pPr>
                  <w:r>
                    <w:rPr>
                      <w:rFonts w:eastAsia="Calibri"/>
                      <w:sz w:val="18"/>
                      <w:szCs w:val="18"/>
                      <w:lang w:eastAsia="en-US"/>
                    </w:rPr>
                    <w:t>Наличие в реестре дисквалифицированных лиц информации о лице, имеющем право без доверенности действовать от имени юридического лица - участника казначейского сопровождения или юридического лица, получающего денежные средства от указанного участника казначейского сопровождения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jc w:val="both"/>
                    <w:rPr>
                      <w:sz w:val="18"/>
                      <w:szCs w:val="18"/>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jc w:val="both"/>
                    <w:rPr>
                      <w:sz w:val="20"/>
                      <w:szCs w:val="20"/>
                    </w:rPr>
                  </w:pPr>
                </w:p>
              </w:tc>
            </w:tr>
            <w:tr w:rsidR="000263CC">
              <w:tc>
                <w:tcPr>
                  <w:tcW w:w="31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pStyle w:val="afa"/>
                    <w:widowControl w:val="0"/>
                    <w:numPr>
                      <w:ilvl w:val="0"/>
                      <w:numId w:val="32"/>
                    </w:numPr>
                    <w:suppressAutoHyphens w:val="0"/>
                    <w:ind w:left="357" w:hanging="357"/>
                    <w:contextualSpacing/>
                    <w:jc w:val="both"/>
                    <w:rPr>
                      <w:rFonts w:eastAsia="Calibri"/>
                      <w:sz w:val="18"/>
                      <w:szCs w:val="18"/>
                      <w:lang w:eastAsia="en-US"/>
                    </w:rPr>
                  </w:pPr>
                </w:p>
              </w:tc>
              <w:tc>
                <w:tcPr>
                  <w:tcW w:w="402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rFonts w:eastAsia="Calibri"/>
                      <w:sz w:val="18"/>
                      <w:szCs w:val="18"/>
                      <w:lang w:eastAsia="en-US"/>
                    </w:rPr>
                  </w:pPr>
                  <w:r>
                    <w:rPr>
                      <w:rFonts w:eastAsia="Calibri"/>
                      <w:sz w:val="18"/>
                      <w:szCs w:val="18"/>
                      <w:lang w:eastAsia="en-US"/>
                    </w:rPr>
                    <w:t>Наличие в ЕГРЮЛ информации о ликвидации юридического лица - участника казначейского сопровождения или юридического лица, получающего денежные средства от указанного участника казначейского сопровождения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jc w:val="both"/>
                    <w:rPr>
                      <w:sz w:val="18"/>
                      <w:szCs w:val="18"/>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jc w:val="both"/>
                    <w:rPr>
                      <w:sz w:val="20"/>
                      <w:szCs w:val="20"/>
                    </w:rPr>
                  </w:pPr>
                </w:p>
              </w:tc>
            </w:tr>
            <w:tr w:rsidR="000263CC">
              <w:tc>
                <w:tcPr>
                  <w:tcW w:w="31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pStyle w:val="afa"/>
                    <w:widowControl w:val="0"/>
                    <w:numPr>
                      <w:ilvl w:val="0"/>
                      <w:numId w:val="32"/>
                    </w:numPr>
                    <w:suppressAutoHyphens w:val="0"/>
                    <w:ind w:left="357" w:hanging="357"/>
                    <w:contextualSpacing/>
                    <w:jc w:val="both"/>
                    <w:rPr>
                      <w:rFonts w:eastAsia="Calibri"/>
                      <w:sz w:val="18"/>
                      <w:szCs w:val="18"/>
                      <w:lang w:eastAsia="en-US"/>
                    </w:rPr>
                  </w:pPr>
                </w:p>
              </w:tc>
              <w:tc>
                <w:tcPr>
                  <w:tcW w:w="402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rFonts w:eastAsia="Calibri"/>
                      <w:sz w:val="18"/>
                      <w:szCs w:val="18"/>
                      <w:lang w:eastAsia="en-US"/>
                    </w:rPr>
                    <w:t xml:space="preserve">Наличие сведений о месте регистрации или месте нахождения юридического лица - участника казначейского сопровождения или юридического лица, получающего денежные средства от указанного участника казначейского сопровождения, в государстве (на территории), </w:t>
                  </w:r>
                  <w:r>
                    <w:rPr>
                      <w:rFonts w:eastAsia="Calibri"/>
                      <w:sz w:val="18"/>
                      <w:szCs w:val="18"/>
                      <w:lang w:eastAsia="en-US"/>
                    </w:rPr>
                    <w:lastRenderedPageBreak/>
                    <w:t>включенном (включенной) в перечень государств (территорий), которые не выполняют рекомендации Группы разработки финансовых мер борьбы с отмыванием денег (ФАТФ)</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jc w:val="both"/>
                    <w:rPr>
                      <w:sz w:val="18"/>
                      <w:szCs w:val="18"/>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jc w:val="both"/>
                    <w:rPr>
                      <w:sz w:val="20"/>
                      <w:szCs w:val="20"/>
                    </w:rPr>
                  </w:pPr>
                </w:p>
              </w:tc>
            </w:tr>
            <w:tr w:rsidR="000263CC">
              <w:tc>
                <w:tcPr>
                  <w:tcW w:w="31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pStyle w:val="afa"/>
                    <w:widowControl w:val="0"/>
                    <w:numPr>
                      <w:ilvl w:val="0"/>
                      <w:numId w:val="32"/>
                    </w:numPr>
                    <w:suppressAutoHyphens w:val="0"/>
                    <w:ind w:left="357" w:hanging="357"/>
                    <w:contextualSpacing/>
                    <w:jc w:val="both"/>
                    <w:rPr>
                      <w:rFonts w:eastAsia="Calibri"/>
                      <w:sz w:val="18"/>
                      <w:szCs w:val="18"/>
                      <w:lang w:eastAsia="en-US"/>
                    </w:rPr>
                  </w:pPr>
                </w:p>
              </w:tc>
              <w:tc>
                <w:tcPr>
                  <w:tcW w:w="402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rFonts w:eastAsia="Calibri"/>
                      <w:sz w:val="18"/>
                      <w:szCs w:val="18"/>
                      <w:lang w:eastAsia="en-US"/>
                    </w:rPr>
                  </w:pPr>
                  <w:r>
                    <w:rPr>
                      <w:rFonts w:eastAsia="Calibri"/>
                      <w:sz w:val="18"/>
                      <w:szCs w:val="18"/>
                      <w:lang w:eastAsia="en-US"/>
                    </w:rPr>
                    <w:t>Наличие в ЕГРЮЛ информации о реорганизации юридического лица - участника казначейского сопровождения или юридического лица, получающего денежные средства от указанного участника казначейского сопровождения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jc w:val="both"/>
                    <w:rPr>
                      <w:rFonts w:eastAsia="Calibri"/>
                      <w:sz w:val="18"/>
                      <w:szCs w:val="18"/>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jc w:val="both"/>
                    <w:rPr>
                      <w:rFonts w:eastAsia="Calibri"/>
                      <w:sz w:val="20"/>
                      <w:szCs w:val="20"/>
                      <w:lang w:eastAsia="en-US"/>
                    </w:rPr>
                  </w:pPr>
                  <w:bookmarkStart w:id="37" w:name="_Toc135055038"/>
                  <w:bookmarkEnd w:id="37"/>
                </w:p>
              </w:tc>
            </w:tr>
          </w:tbl>
          <w:p w:rsidR="000263CC" w:rsidRDefault="000263CC">
            <w:pPr>
              <w:widowControl w:val="0"/>
              <w:jc w:val="both"/>
              <w:rPr>
                <w:sz w:val="20"/>
                <w:szCs w:val="20"/>
              </w:rPr>
            </w:pPr>
          </w:p>
        </w:tc>
      </w:tr>
      <w:tr w:rsidR="000263CC" w:rsidTr="006537F5">
        <w:trPr>
          <w:trHeight w:val="70"/>
        </w:trPr>
        <w:tc>
          <w:tcPr>
            <w:tcW w:w="14596" w:type="dxa"/>
            <w:gridSpan w:val="4"/>
            <w:shd w:val="clear" w:color="auto" w:fill="auto"/>
          </w:tcPr>
          <w:p w:rsidR="000263CC" w:rsidRDefault="0014727F">
            <w:pPr>
              <w:jc w:val="center"/>
              <w:rPr>
                <w:sz w:val="20"/>
                <w:szCs w:val="20"/>
              </w:rPr>
            </w:pPr>
            <w:r>
              <w:rPr>
                <w:i/>
                <w:sz w:val="20"/>
                <w:szCs w:val="20"/>
              </w:rPr>
              <w:lastRenderedPageBreak/>
              <w:t>Профиль «Государственный финансовый контроль» (2022 г.)</w:t>
            </w:r>
          </w:p>
        </w:tc>
      </w:tr>
      <w:tr w:rsidR="000263CC" w:rsidTr="006537F5">
        <w:trPr>
          <w:trHeight w:val="70"/>
        </w:trPr>
        <w:tc>
          <w:tcPr>
            <w:tcW w:w="1836" w:type="dxa"/>
            <w:vMerge w:val="restart"/>
            <w:shd w:val="clear" w:color="auto" w:fill="auto"/>
          </w:tcPr>
          <w:p w:rsidR="000263CC" w:rsidRDefault="0014727F">
            <w:pPr>
              <w:tabs>
                <w:tab w:val="left" w:pos="540"/>
              </w:tabs>
              <w:contextualSpacing/>
              <w:jc w:val="both"/>
              <w:rPr>
                <w:sz w:val="20"/>
                <w:szCs w:val="20"/>
              </w:rPr>
            </w:pPr>
            <w:r>
              <w:rPr>
                <w:sz w:val="20"/>
                <w:szCs w:val="20"/>
              </w:rPr>
              <w:t>ПКП-1</w:t>
            </w:r>
          </w:p>
          <w:p w:rsidR="000263CC" w:rsidRDefault="0014727F">
            <w:pPr>
              <w:tabs>
                <w:tab w:val="left" w:pos="540"/>
              </w:tabs>
              <w:contextualSpacing/>
              <w:jc w:val="both"/>
              <w:rPr>
                <w:sz w:val="20"/>
                <w:szCs w:val="20"/>
              </w:rPr>
            </w:pPr>
            <w:r>
              <w:rPr>
                <w:rFonts w:eastAsiaTheme="minorEastAsia"/>
                <w:sz w:val="20"/>
                <w:szCs w:val="20"/>
                <w:shd w:val="clear" w:color="auto" w:fill="FFFFFF"/>
              </w:rPr>
              <w:t>Способность собирать и обобщать информацию, необходимую для проведения государственного финансового контроля (аудита)</w:t>
            </w:r>
          </w:p>
        </w:tc>
        <w:tc>
          <w:tcPr>
            <w:tcW w:w="2125" w:type="dxa"/>
            <w:shd w:val="clear" w:color="auto" w:fill="auto"/>
          </w:tcPr>
          <w:p w:rsidR="000263CC" w:rsidRDefault="0014727F">
            <w:pPr>
              <w:tabs>
                <w:tab w:val="left" w:pos="540"/>
              </w:tabs>
              <w:contextualSpacing/>
              <w:jc w:val="both"/>
              <w:rPr>
                <w:rFonts w:eastAsiaTheme="minorEastAsia"/>
                <w:sz w:val="20"/>
                <w:szCs w:val="20"/>
                <w:shd w:val="clear" w:color="auto" w:fill="FFFFFF"/>
              </w:rPr>
            </w:pPr>
            <w:r>
              <w:rPr>
                <w:rFonts w:eastAsiaTheme="minorEastAsia"/>
                <w:sz w:val="20"/>
                <w:szCs w:val="20"/>
                <w:shd w:val="clear" w:color="auto" w:fill="FFFFFF"/>
              </w:rPr>
              <w:t>1. Демонстрирует знания нормативных правовых актов, регулирующих организацию государственного финансового контроля (аудита).</w:t>
            </w:r>
          </w:p>
        </w:tc>
        <w:tc>
          <w:tcPr>
            <w:tcW w:w="2557" w:type="dxa"/>
            <w:shd w:val="clear" w:color="auto" w:fill="auto"/>
          </w:tcPr>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t>Знать:</w:t>
            </w:r>
          </w:p>
          <w:p w:rsidR="000263CC" w:rsidRDefault="0014727F">
            <w:pPr>
              <w:tabs>
                <w:tab w:val="left" w:pos="540"/>
              </w:tabs>
              <w:contextualSpacing/>
              <w:jc w:val="both"/>
              <w:rPr>
                <w:iCs/>
                <w:color w:val="000000" w:themeColor="text1"/>
                <w:sz w:val="20"/>
                <w:szCs w:val="20"/>
              </w:rPr>
            </w:pPr>
            <w:r>
              <w:rPr>
                <w:iCs/>
                <w:color w:val="000000" w:themeColor="text1"/>
                <w:sz w:val="20"/>
                <w:szCs w:val="20"/>
              </w:rPr>
              <w:t>нормативно-правовое регулирование казначейского сопровождения контрактов.</w:t>
            </w:r>
          </w:p>
          <w:p w:rsidR="000263CC" w:rsidRDefault="0014727F">
            <w:pPr>
              <w:tabs>
                <w:tab w:val="left" w:pos="540"/>
              </w:tabs>
              <w:contextualSpacing/>
              <w:jc w:val="both"/>
              <w:rPr>
                <w:iCs/>
                <w:color w:val="000000" w:themeColor="text1"/>
                <w:sz w:val="20"/>
                <w:szCs w:val="20"/>
              </w:rPr>
            </w:pPr>
            <w:r>
              <w:rPr>
                <w:b/>
                <w:bCs/>
                <w:i/>
                <w:color w:val="000000" w:themeColor="text1"/>
                <w:sz w:val="20"/>
                <w:szCs w:val="20"/>
              </w:rPr>
              <w:t>Уметь</w:t>
            </w:r>
            <w:r>
              <w:rPr>
                <w:iCs/>
                <w:color w:val="000000" w:themeColor="text1"/>
                <w:sz w:val="20"/>
                <w:szCs w:val="20"/>
              </w:rPr>
              <w:t>:</w:t>
            </w:r>
          </w:p>
          <w:p w:rsidR="000263CC" w:rsidRDefault="0014727F">
            <w:pPr>
              <w:tabs>
                <w:tab w:val="left" w:pos="540"/>
              </w:tabs>
              <w:contextualSpacing/>
              <w:jc w:val="both"/>
              <w:rPr>
                <w:b/>
                <w:bCs/>
                <w:i/>
                <w:color w:val="000000" w:themeColor="text1"/>
                <w:sz w:val="20"/>
                <w:szCs w:val="20"/>
              </w:rPr>
            </w:pPr>
            <w:r>
              <w:rPr>
                <w:iCs/>
                <w:color w:val="000000" w:themeColor="text1"/>
                <w:sz w:val="20"/>
                <w:szCs w:val="20"/>
              </w:rPr>
              <w:t>организовывать и осуществлять казначейское сопровождение контрактов в профессиональной деятельности.</w:t>
            </w:r>
          </w:p>
        </w:tc>
        <w:tc>
          <w:tcPr>
            <w:tcW w:w="8078" w:type="dxa"/>
            <w:shd w:val="clear" w:color="auto" w:fill="auto"/>
          </w:tcPr>
          <w:p w:rsidR="000263CC" w:rsidRDefault="0014727F">
            <w:pPr>
              <w:shd w:val="clear" w:color="auto" w:fill="FFFFFF"/>
              <w:jc w:val="center"/>
              <w:rPr>
                <w:sz w:val="20"/>
                <w:szCs w:val="20"/>
              </w:rPr>
            </w:pPr>
            <w:r>
              <w:rPr>
                <w:b/>
                <w:i/>
                <w:sz w:val="20"/>
                <w:szCs w:val="20"/>
              </w:rPr>
              <w:t xml:space="preserve">Задание 22. </w:t>
            </w:r>
          </w:p>
          <w:p w:rsidR="000263CC" w:rsidRDefault="0014727F">
            <w:pPr>
              <w:shd w:val="clear" w:color="auto" w:fill="FFFFFF"/>
              <w:jc w:val="both"/>
              <w:rPr>
                <w:sz w:val="20"/>
                <w:szCs w:val="20"/>
              </w:rPr>
            </w:pPr>
            <w:r>
              <w:rPr>
                <w:sz w:val="20"/>
                <w:szCs w:val="20"/>
              </w:rPr>
              <w:t xml:space="preserve">Проанализируйте перечень субсидий, предоставляемых федеральному бюджетному учреждению высшего образования, и разграничьте их на две группы: подлежащие и неподлежащие казначейскому сопровождению. </w:t>
            </w:r>
          </w:p>
          <w:tbl>
            <w:tblPr>
              <w:tblW w:w="5608" w:type="dxa"/>
              <w:tblLayout w:type="fixed"/>
              <w:tblLook w:val="0000" w:firstRow="0" w:lastRow="0" w:firstColumn="0" w:lastColumn="0" w:noHBand="0" w:noVBand="0"/>
            </w:tblPr>
            <w:tblGrid>
              <w:gridCol w:w="4757"/>
              <w:gridCol w:w="424"/>
              <w:gridCol w:w="427"/>
            </w:tblGrid>
            <w:tr w:rsidR="000263CC">
              <w:tc>
                <w:tcPr>
                  <w:tcW w:w="475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sz w:val="18"/>
                      <w:szCs w:val="18"/>
                    </w:rPr>
                    <w:t>Субсидия в целях осуществления мероприятий по ремонту объектов движимого имущества</w:t>
                  </w:r>
                </w:p>
              </w:tc>
              <w:tc>
                <w:tcPr>
                  <w:tcW w:w="42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r>
            <w:tr w:rsidR="000263CC">
              <w:tc>
                <w:tcPr>
                  <w:tcW w:w="475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sz w:val="18"/>
                      <w:szCs w:val="18"/>
                    </w:rPr>
                    <w:t>Субсидия в целях приобретения объектов особо ценного движимого имущества в части оборудования</w:t>
                  </w:r>
                </w:p>
              </w:tc>
              <w:tc>
                <w:tcPr>
                  <w:tcW w:w="42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r>
            <w:tr w:rsidR="000263CC">
              <w:tc>
                <w:tcPr>
                  <w:tcW w:w="475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sz w:val="18"/>
                      <w:szCs w:val="18"/>
                    </w:rPr>
                    <w:t>Субсидии в целях пополнения фондов библиотек</w:t>
                  </w:r>
                </w:p>
              </w:tc>
              <w:tc>
                <w:tcPr>
                  <w:tcW w:w="42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r>
            <w:tr w:rsidR="000263CC">
              <w:tc>
                <w:tcPr>
                  <w:tcW w:w="475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sz w:val="18"/>
                      <w:szCs w:val="18"/>
                    </w:rPr>
                    <w:t>Гранты в форме субсидий</w:t>
                  </w:r>
                </w:p>
              </w:tc>
              <w:tc>
                <w:tcPr>
                  <w:tcW w:w="42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r>
            <w:tr w:rsidR="000263CC">
              <w:tc>
                <w:tcPr>
                  <w:tcW w:w="475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sz w:val="18"/>
                      <w:szCs w:val="18"/>
                    </w:rPr>
                    <w:t>Субсидии в целях осуществления выплат физическим лицам</w:t>
                  </w:r>
                </w:p>
              </w:tc>
              <w:tc>
                <w:tcPr>
                  <w:tcW w:w="42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r>
            <w:tr w:rsidR="000263CC">
              <w:tc>
                <w:tcPr>
                  <w:tcW w:w="475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sz w:val="18"/>
                      <w:szCs w:val="18"/>
                    </w:rPr>
                    <w:t>Субсидии в целях осуществления мероприятий, включая мероприятия по мобилизационной подготовке, гражданской обороне, предотвращению эпидемий (пандемий)</w:t>
                  </w:r>
                </w:p>
              </w:tc>
              <w:tc>
                <w:tcPr>
                  <w:tcW w:w="42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r>
            <w:tr w:rsidR="000263CC">
              <w:tc>
                <w:tcPr>
                  <w:tcW w:w="475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sz w:val="18"/>
                      <w:szCs w:val="18"/>
                    </w:rPr>
                    <w:t>Субсидии в целях осуществления мероприятия по охране здоровья граждан</w:t>
                  </w:r>
                </w:p>
              </w:tc>
              <w:tc>
                <w:tcPr>
                  <w:tcW w:w="42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r>
            <w:tr w:rsidR="000263CC">
              <w:tc>
                <w:tcPr>
                  <w:tcW w:w="475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sz w:val="18"/>
                      <w:szCs w:val="18"/>
                    </w:rPr>
                    <w:t>субсидия в целях выплаты стипендий обучающимся (студентам, интернам, ординаторам, курсантам, адъюнктам, аспирантам и докторантам)</w:t>
                  </w:r>
                </w:p>
              </w:tc>
              <w:tc>
                <w:tcPr>
                  <w:tcW w:w="42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r>
          </w:tbl>
          <w:p w:rsidR="000263CC" w:rsidRDefault="000263CC">
            <w:pPr>
              <w:widowControl w:val="0"/>
              <w:jc w:val="both"/>
              <w:rPr>
                <w:sz w:val="20"/>
                <w:szCs w:val="20"/>
              </w:rPr>
            </w:pPr>
          </w:p>
        </w:tc>
      </w:tr>
      <w:tr w:rsidR="000263CC" w:rsidTr="006537F5">
        <w:trPr>
          <w:trHeight w:val="70"/>
        </w:trPr>
        <w:tc>
          <w:tcPr>
            <w:tcW w:w="1836" w:type="dxa"/>
            <w:vMerge/>
            <w:shd w:val="clear" w:color="auto" w:fill="auto"/>
          </w:tcPr>
          <w:p w:rsidR="000263CC" w:rsidRDefault="000263CC">
            <w:pPr>
              <w:tabs>
                <w:tab w:val="left" w:pos="540"/>
              </w:tabs>
              <w:contextualSpacing/>
              <w:jc w:val="both"/>
              <w:rPr>
                <w:sz w:val="20"/>
                <w:szCs w:val="20"/>
              </w:rPr>
            </w:pPr>
          </w:p>
        </w:tc>
        <w:tc>
          <w:tcPr>
            <w:tcW w:w="2125" w:type="dxa"/>
            <w:shd w:val="clear" w:color="auto" w:fill="auto"/>
          </w:tcPr>
          <w:p w:rsidR="000263CC" w:rsidRDefault="0014727F">
            <w:pPr>
              <w:tabs>
                <w:tab w:val="left" w:pos="540"/>
              </w:tabs>
              <w:contextualSpacing/>
              <w:jc w:val="both"/>
              <w:rPr>
                <w:rFonts w:eastAsiaTheme="minorEastAsia"/>
                <w:sz w:val="20"/>
                <w:szCs w:val="20"/>
                <w:shd w:val="clear" w:color="auto" w:fill="FFFFFF"/>
              </w:rPr>
            </w:pPr>
            <w:r>
              <w:rPr>
                <w:rFonts w:eastAsiaTheme="minorEastAsia"/>
                <w:sz w:val="20"/>
                <w:szCs w:val="20"/>
                <w:shd w:val="clear" w:color="auto" w:fill="FFFFFF"/>
              </w:rPr>
              <w:t>2. Собирает, обобщает и анализирует данные для проведения контрольных и экспертно-аналитических мероприятий.</w:t>
            </w:r>
          </w:p>
        </w:tc>
        <w:tc>
          <w:tcPr>
            <w:tcW w:w="2557" w:type="dxa"/>
            <w:shd w:val="clear" w:color="auto" w:fill="auto"/>
          </w:tcPr>
          <w:p w:rsidR="000263CC" w:rsidRDefault="0014727F">
            <w:pPr>
              <w:tabs>
                <w:tab w:val="left" w:pos="540"/>
              </w:tabs>
              <w:contextualSpacing/>
              <w:jc w:val="both"/>
              <w:rPr>
                <w:color w:val="000000"/>
                <w:sz w:val="20"/>
                <w:szCs w:val="20"/>
              </w:rPr>
            </w:pPr>
            <w:r>
              <w:rPr>
                <w:rFonts w:eastAsia="Calibri"/>
                <w:b/>
                <w:i/>
                <w:color w:val="000000"/>
                <w:sz w:val="20"/>
                <w:szCs w:val="20"/>
                <w:lang w:eastAsia="en-US"/>
              </w:rPr>
              <w:t>Знать:</w:t>
            </w:r>
          </w:p>
          <w:p w:rsidR="000263CC" w:rsidRDefault="0014727F">
            <w:pPr>
              <w:tabs>
                <w:tab w:val="left" w:pos="540"/>
              </w:tabs>
              <w:contextualSpacing/>
              <w:jc w:val="both"/>
              <w:rPr>
                <w:color w:val="000000"/>
                <w:sz w:val="20"/>
                <w:szCs w:val="20"/>
              </w:rPr>
            </w:pPr>
            <w:r>
              <w:rPr>
                <w:color w:val="000000"/>
                <w:sz w:val="20"/>
                <w:szCs w:val="20"/>
              </w:rPr>
              <w:t xml:space="preserve">Требования и порядок оформления результатов контрольных и экспертно-аналитических мероприятий, осуществляемых при казначейском сопровождении контрактов. </w:t>
            </w:r>
          </w:p>
          <w:p w:rsidR="000263CC" w:rsidRDefault="0014727F">
            <w:pPr>
              <w:tabs>
                <w:tab w:val="left" w:pos="540"/>
              </w:tabs>
              <w:contextualSpacing/>
              <w:jc w:val="both"/>
              <w:rPr>
                <w:color w:val="000000"/>
                <w:sz w:val="20"/>
                <w:szCs w:val="20"/>
              </w:rPr>
            </w:pPr>
            <w:r>
              <w:rPr>
                <w:rFonts w:eastAsia="Calibri"/>
                <w:b/>
                <w:i/>
                <w:color w:val="000000"/>
                <w:sz w:val="20"/>
                <w:szCs w:val="20"/>
                <w:lang w:eastAsia="en-US"/>
              </w:rPr>
              <w:t>Уметь:</w:t>
            </w:r>
          </w:p>
          <w:p w:rsidR="000263CC" w:rsidRDefault="0014727F">
            <w:pPr>
              <w:tabs>
                <w:tab w:val="left" w:pos="540"/>
              </w:tabs>
              <w:contextualSpacing/>
              <w:jc w:val="both"/>
              <w:rPr>
                <w:b/>
                <w:bCs/>
                <w:i/>
                <w:color w:val="000000" w:themeColor="text1"/>
                <w:sz w:val="20"/>
                <w:szCs w:val="20"/>
              </w:rPr>
            </w:pPr>
            <w:r>
              <w:rPr>
                <w:color w:val="000000"/>
                <w:sz w:val="20"/>
                <w:szCs w:val="20"/>
              </w:rPr>
              <w:lastRenderedPageBreak/>
              <w:t xml:space="preserve">Оформлять и доводить до участников казначейского сопровождения результаты контрольных и экспертно-аналитических мероприятий. </w:t>
            </w:r>
          </w:p>
        </w:tc>
        <w:tc>
          <w:tcPr>
            <w:tcW w:w="8078" w:type="dxa"/>
            <w:shd w:val="clear" w:color="auto" w:fill="auto"/>
          </w:tcPr>
          <w:p w:rsidR="000263CC" w:rsidRDefault="0014727F">
            <w:pPr>
              <w:tabs>
                <w:tab w:val="left" w:pos="540"/>
              </w:tabs>
              <w:contextualSpacing/>
              <w:jc w:val="center"/>
              <w:rPr>
                <w:sz w:val="20"/>
                <w:szCs w:val="20"/>
              </w:rPr>
            </w:pPr>
            <w:r>
              <w:rPr>
                <w:b/>
                <w:i/>
                <w:sz w:val="20"/>
                <w:szCs w:val="20"/>
              </w:rPr>
              <w:lastRenderedPageBreak/>
              <w:t>Задание 23.</w:t>
            </w:r>
          </w:p>
          <w:p w:rsidR="000263CC" w:rsidRDefault="0014727F">
            <w:pPr>
              <w:widowControl w:val="0"/>
              <w:ind w:firstLine="320"/>
              <w:jc w:val="both"/>
              <w:rPr>
                <w:sz w:val="20"/>
                <w:szCs w:val="20"/>
              </w:rPr>
            </w:pPr>
            <w:r>
              <w:rPr>
                <w:color w:val="0D0D0D"/>
                <w:sz w:val="20"/>
                <w:szCs w:val="20"/>
              </w:rPr>
              <w:t xml:space="preserve">Проанализируйте результат контрольного мероприятия в области государственных закупок по итогам проверки деятельности федерального казенного учреждения. </w:t>
            </w:r>
          </w:p>
          <w:p w:rsidR="000263CC" w:rsidRDefault="0014727F">
            <w:pPr>
              <w:widowControl w:val="0"/>
              <w:ind w:firstLine="320"/>
              <w:jc w:val="both"/>
              <w:rPr>
                <w:sz w:val="20"/>
                <w:szCs w:val="20"/>
              </w:rPr>
            </w:pPr>
            <w:r>
              <w:rPr>
                <w:color w:val="0D0D0D"/>
                <w:sz w:val="20"/>
                <w:szCs w:val="20"/>
              </w:rPr>
              <w:t>Сгруппируйте выявленные нарушения по этапам закупочной проце</w:t>
            </w:r>
            <w:r>
              <w:rPr>
                <w:sz w:val="20"/>
                <w:szCs w:val="20"/>
              </w:rPr>
              <w:t>дуры (планирование закупок, определение Н(М)ЦК и др.). Определить меры ответственности за выявленные нарушения</w:t>
            </w:r>
          </w:p>
          <w:tbl>
            <w:tblPr>
              <w:tblW w:w="5606" w:type="dxa"/>
              <w:tblLayout w:type="fixed"/>
              <w:tblLook w:val="0000" w:firstRow="0" w:lastRow="0" w:firstColumn="0" w:lastColumn="0" w:noHBand="0" w:noVBand="0"/>
            </w:tblPr>
            <w:tblGrid>
              <w:gridCol w:w="502"/>
              <w:gridCol w:w="3969"/>
              <w:gridCol w:w="1135"/>
            </w:tblGrid>
            <w:tr w:rsidR="000263CC">
              <w:tc>
                <w:tcPr>
                  <w:tcW w:w="502"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sz w:val="18"/>
                      <w:szCs w:val="18"/>
                    </w:rPr>
                  </w:pPr>
                  <w:r>
                    <w:rPr>
                      <w:b/>
                      <w:color w:val="0D0D0D"/>
                      <w:sz w:val="18"/>
                      <w:szCs w:val="18"/>
                    </w:rPr>
                    <w:t>№ п/п</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sz w:val="18"/>
                      <w:szCs w:val="18"/>
                    </w:rPr>
                  </w:pPr>
                  <w:r>
                    <w:rPr>
                      <w:b/>
                      <w:color w:val="0D0D0D"/>
                      <w:sz w:val="18"/>
                      <w:szCs w:val="18"/>
                    </w:rPr>
                    <w:t>Нарушение и недостатки</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sz w:val="18"/>
                      <w:szCs w:val="18"/>
                    </w:rPr>
                  </w:pPr>
                  <w:r>
                    <w:rPr>
                      <w:b/>
                      <w:color w:val="0D0D0D"/>
                      <w:sz w:val="18"/>
                      <w:szCs w:val="18"/>
                    </w:rPr>
                    <w:t>Сумма, тыс. рублей</w:t>
                  </w:r>
                </w:p>
              </w:tc>
            </w:tr>
            <w:tr w:rsidR="000263CC">
              <w:tc>
                <w:tcPr>
                  <w:tcW w:w="502"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color w:val="0D0D0D"/>
                      <w:sz w:val="18"/>
                      <w:szCs w:val="18"/>
                    </w:rPr>
                    <w:t>1</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color w:val="0D0D0D"/>
                      <w:sz w:val="18"/>
                      <w:szCs w:val="18"/>
                    </w:rPr>
                    <w:t>Цена контракта изменена более чем на 10%</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sz w:val="18"/>
                      <w:szCs w:val="18"/>
                    </w:rPr>
                  </w:pPr>
                  <w:r>
                    <w:rPr>
                      <w:color w:val="0D0D0D"/>
                      <w:sz w:val="18"/>
                      <w:szCs w:val="18"/>
                    </w:rPr>
                    <w:t>70,0</w:t>
                  </w:r>
                </w:p>
              </w:tc>
            </w:tr>
            <w:tr w:rsidR="000263CC">
              <w:tc>
                <w:tcPr>
                  <w:tcW w:w="502"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color w:val="0D0D0D"/>
                      <w:sz w:val="18"/>
                      <w:szCs w:val="18"/>
                    </w:rPr>
                    <w:t>2</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color w:val="0D0D0D"/>
                      <w:sz w:val="18"/>
                      <w:szCs w:val="18"/>
                    </w:rPr>
                    <w:t xml:space="preserve">Заказчик не провел обязательную экспертизу результатов исполнения государственного </w:t>
                  </w:r>
                  <w:r>
                    <w:rPr>
                      <w:color w:val="0D0D0D"/>
                      <w:sz w:val="18"/>
                      <w:szCs w:val="18"/>
                    </w:rPr>
                    <w:lastRenderedPageBreak/>
                    <w:t>контракта</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sz w:val="18"/>
                      <w:szCs w:val="18"/>
                    </w:rPr>
                  </w:pPr>
                  <w:r>
                    <w:rPr>
                      <w:color w:val="0D0D0D"/>
                      <w:sz w:val="18"/>
                      <w:szCs w:val="18"/>
                    </w:rPr>
                    <w:lastRenderedPageBreak/>
                    <w:t>1 500,0</w:t>
                  </w:r>
                </w:p>
              </w:tc>
            </w:tr>
            <w:tr w:rsidR="000263CC">
              <w:tc>
                <w:tcPr>
                  <w:tcW w:w="502"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color w:val="0D0D0D"/>
                      <w:sz w:val="18"/>
                      <w:szCs w:val="18"/>
                    </w:rPr>
                    <w:t>3</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color w:val="0D0D0D"/>
                      <w:sz w:val="18"/>
                      <w:szCs w:val="18"/>
                    </w:rPr>
                    <w:t xml:space="preserve">При определении Н(М)ЦК использовалась ценовая информация аффилированных лиц </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sz w:val="18"/>
                      <w:szCs w:val="18"/>
                    </w:rPr>
                  </w:pPr>
                  <w:r>
                    <w:rPr>
                      <w:color w:val="0D0D0D"/>
                      <w:sz w:val="18"/>
                      <w:szCs w:val="18"/>
                    </w:rPr>
                    <w:t>250,0</w:t>
                  </w:r>
                </w:p>
              </w:tc>
            </w:tr>
            <w:tr w:rsidR="000263CC">
              <w:tc>
                <w:tcPr>
                  <w:tcW w:w="502"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color w:val="0D0D0D"/>
                      <w:sz w:val="18"/>
                      <w:szCs w:val="18"/>
                    </w:rPr>
                    <w:t>4</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color w:val="0D0D0D"/>
                      <w:sz w:val="18"/>
                      <w:szCs w:val="18"/>
                    </w:rPr>
                    <w:t>Не начислен штраф за ненадлежащие исполнение обязательств по контракту</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sz w:val="18"/>
                      <w:szCs w:val="18"/>
                    </w:rPr>
                  </w:pPr>
                  <w:r>
                    <w:rPr>
                      <w:color w:val="0D0D0D"/>
                      <w:sz w:val="18"/>
                      <w:szCs w:val="18"/>
                    </w:rPr>
                    <w:t>20,0</w:t>
                  </w:r>
                </w:p>
              </w:tc>
            </w:tr>
            <w:tr w:rsidR="000263CC">
              <w:tc>
                <w:tcPr>
                  <w:tcW w:w="502"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color w:val="0D0D0D"/>
                      <w:sz w:val="18"/>
                      <w:szCs w:val="18"/>
                    </w:rPr>
                    <w:t>5</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color w:val="0D0D0D"/>
                      <w:sz w:val="18"/>
                      <w:szCs w:val="18"/>
                    </w:rPr>
                    <w:t>Приняты товары, которые фактически не были поставлены</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sz w:val="18"/>
                      <w:szCs w:val="18"/>
                    </w:rPr>
                  </w:pPr>
                  <w:r>
                    <w:rPr>
                      <w:color w:val="0D0D0D"/>
                      <w:sz w:val="18"/>
                      <w:szCs w:val="18"/>
                    </w:rPr>
                    <w:t>370,0</w:t>
                  </w:r>
                </w:p>
              </w:tc>
            </w:tr>
            <w:tr w:rsidR="000263CC">
              <w:tc>
                <w:tcPr>
                  <w:tcW w:w="502"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color w:val="0D0D0D"/>
                      <w:sz w:val="18"/>
                      <w:szCs w:val="18"/>
                    </w:rPr>
                    <w:t>6</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color w:val="0D0D0D"/>
                      <w:sz w:val="18"/>
                      <w:szCs w:val="18"/>
                    </w:rPr>
                    <w:t>Приняты товары, не предусмотренные контрактом</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sz w:val="18"/>
                      <w:szCs w:val="18"/>
                    </w:rPr>
                  </w:pPr>
                  <w:r>
                    <w:rPr>
                      <w:color w:val="0D0D0D"/>
                      <w:sz w:val="18"/>
                      <w:szCs w:val="18"/>
                    </w:rPr>
                    <w:t>10,0</w:t>
                  </w:r>
                </w:p>
              </w:tc>
            </w:tr>
            <w:tr w:rsidR="000263CC">
              <w:tc>
                <w:tcPr>
                  <w:tcW w:w="502"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color w:val="0D0D0D"/>
                      <w:sz w:val="18"/>
                      <w:szCs w:val="18"/>
                    </w:rPr>
                    <w:t>7</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color w:val="0D0D0D"/>
                      <w:sz w:val="18"/>
                      <w:szCs w:val="18"/>
                    </w:rPr>
                    <w:t>Информация об исполнении контракта не направлена в реестр контрактов</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sz w:val="18"/>
                      <w:szCs w:val="18"/>
                    </w:rPr>
                  </w:pPr>
                  <w:r>
                    <w:rPr>
                      <w:color w:val="0D0D0D"/>
                      <w:sz w:val="18"/>
                      <w:szCs w:val="18"/>
                    </w:rPr>
                    <w:t>2 000,0</w:t>
                  </w:r>
                </w:p>
              </w:tc>
            </w:tr>
          </w:tbl>
          <w:p w:rsidR="000263CC" w:rsidRDefault="000263CC">
            <w:pPr>
              <w:widowControl w:val="0"/>
              <w:jc w:val="both"/>
              <w:rPr>
                <w:sz w:val="20"/>
                <w:szCs w:val="20"/>
              </w:rPr>
            </w:pPr>
          </w:p>
        </w:tc>
      </w:tr>
      <w:tr w:rsidR="000263CC" w:rsidTr="006537F5">
        <w:trPr>
          <w:trHeight w:val="70"/>
        </w:trPr>
        <w:tc>
          <w:tcPr>
            <w:tcW w:w="1836" w:type="dxa"/>
            <w:tcBorders>
              <w:top w:val="nil"/>
            </w:tcBorders>
            <w:shd w:val="clear" w:color="auto" w:fill="auto"/>
          </w:tcPr>
          <w:p w:rsidR="000263CC" w:rsidRDefault="000263CC">
            <w:pPr>
              <w:tabs>
                <w:tab w:val="left" w:pos="540"/>
              </w:tabs>
              <w:contextualSpacing/>
              <w:jc w:val="both"/>
              <w:rPr>
                <w:sz w:val="20"/>
                <w:szCs w:val="20"/>
              </w:rPr>
            </w:pPr>
          </w:p>
        </w:tc>
        <w:tc>
          <w:tcPr>
            <w:tcW w:w="2125" w:type="dxa"/>
            <w:shd w:val="clear" w:color="auto" w:fill="auto"/>
          </w:tcPr>
          <w:p w:rsidR="000263CC" w:rsidRDefault="0014727F">
            <w:pPr>
              <w:tabs>
                <w:tab w:val="left" w:pos="540"/>
              </w:tabs>
              <w:contextualSpacing/>
              <w:jc w:val="both"/>
              <w:rPr>
                <w:rFonts w:eastAsiaTheme="minorEastAsia"/>
                <w:sz w:val="20"/>
                <w:szCs w:val="20"/>
                <w:shd w:val="clear" w:color="auto" w:fill="FFFFFF"/>
              </w:rPr>
            </w:pPr>
            <w:r>
              <w:rPr>
                <w:rFonts w:eastAsiaTheme="minorEastAsia"/>
                <w:sz w:val="20"/>
                <w:szCs w:val="20"/>
                <w:shd w:val="clear" w:color="auto" w:fill="FFFFFF"/>
              </w:rPr>
              <w:t>3. Использует информационные технологии в ходе сбора и обобщения информации для проведения контрольных и экспертно-аналитических мероприятий.</w:t>
            </w:r>
          </w:p>
        </w:tc>
        <w:tc>
          <w:tcPr>
            <w:tcW w:w="2557" w:type="dxa"/>
            <w:shd w:val="clear" w:color="auto" w:fill="auto"/>
          </w:tcPr>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t>Знать:</w:t>
            </w:r>
          </w:p>
          <w:p w:rsidR="000263CC" w:rsidRDefault="0014727F">
            <w:pPr>
              <w:tabs>
                <w:tab w:val="left" w:pos="540"/>
              </w:tabs>
              <w:contextualSpacing/>
              <w:jc w:val="both"/>
              <w:rPr>
                <w:iCs/>
                <w:color w:val="000000" w:themeColor="text1"/>
                <w:sz w:val="20"/>
                <w:szCs w:val="20"/>
              </w:rPr>
            </w:pPr>
            <w:r>
              <w:rPr>
                <w:iCs/>
                <w:color w:val="000000" w:themeColor="text1"/>
                <w:sz w:val="20"/>
                <w:szCs w:val="20"/>
              </w:rPr>
              <w:t>информационные технологии, применяемые при осуществлении казначейского сопровождения контрактов.</w:t>
            </w:r>
          </w:p>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t>Уметь:</w:t>
            </w:r>
          </w:p>
          <w:p w:rsidR="000263CC" w:rsidRDefault="0014727F">
            <w:pPr>
              <w:tabs>
                <w:tab w:val="left" w:pos="540"/>
              </w:tabs>
              <w:contextualSpacing/>
              <w:jc w:val="both"/>
              <w:rPr>
                <w:rFonts w:eastAsia="Calibri"/>
                <w:b/>
                <w:i/>
                <w:color w:val="000000"/>
                <w:sz w:val="20"/>
                <w:szCs w:val="20"/>
                <w:lang w:eastAsia="en-US"/>
              </w:rPr>
            </w:pPr>
            <w:r>
              <w:rPr>
                <w:iCs/>
                <w:color w:val="000000" w:themeColor="text1"/>
                <w:sz w:val="20"/>
                <w:szCs w:val="20"/>
              </w:rPr>
              <w:t>использовать информационные технологии при осуществлении казначейского сопровождения контрактов.</w:t>
            </w:r>
          </w:p>
        </w:tc>
        <w:tc>
          <w:tcPr>
            <w:tcW w:w="8078" w:type="dxa"/>
            <w:shd w:val="clear" w:color="auto" w:fill="auto"/>
          </w:tcPr>
          <w:p w:rsidR="000263CC" w:rsidRDefault="0014727F">
            <w:pPr>
              <w:jc w:val="center"/>
              <w:rPr>
                <w:b/>
                <w:bCs/>
                <w:i/>
                <w:iCs/>
                <w:sz w:val="20"/>
                <w:szCs w:val="20"/>
              </w:rPr>
            </w:pPr>
            <w:r>
              <w:rPr>
                <w:b/>
                <w:bCs/>
                <w:i/>
                <w:iCs/>
                <w:sz w:val="20"/>
                <w:szCs w:val="20"/>
              </w:rPr>
              <w:t>Задание 24</w:t>
            </w:r>
          </w:p>
          <w:p w:rsidR="000263CC" w:rsidRDefault="0014727F">
            <w:pPr>
              <w:jc w:val="both"/>
              <w:rPr>
                <w:sz w:val="20"/>
                <w:szCs w:val="20"/>
              </w:rPr>
            </w:pPr>
            <w:r>
              <w:rPr>
                <w:sz w:val="20"/>
                <w:szCs w:val="20"/>
              </w:rPr>
              <w:t>Опишите информационные технологии, применяемые в ходе осуществления казначейского сопровождения контрактов. Как осуществляется информационный обмен ТОФК с участниками казначейского сопровождения?</w:t>
            </w:r>
          </w:p>
        </w:tc>
      </w:tr>
      <w:tr w:rsidR="000263CC" w:rsidTr="006537F5">
        <w:trPr>
          <w:trHeight w:val="70"/>
        </w:trPr>
        <w:tc>
          <w:tcPr>
            <w:tcW w:w="14596" w:type="dxa"/>
            <w:gridSpan w:val="4"/>
            <w:shd w:val="clear" w:color="auto" w:fill="auto"/>
          </w:tcPr>
          <w:p w:rsidR="000263CC" w:rsidRDefault="0014727F">
            <w:pPr>
              <w:jc w:val="center"/>
              <w:rPr>
                <w:sz w:val="20"/>
                <w:szCs w:val="20"/>
              </w:rPr>
            </w:pPr>
            <w:r>
              <w:rPr>
                <w:i/>
                <w:color w:val="000000" w:themeColor="text1"/>
                <w:sz w:val="20"/>
                <w:szCs w:val="20"/>
              </w:rPr>
              <w:t xml:space="preserve">Профиль «Управление финансовыми рисками и страхование» </w:t>
            </w:r>
            <w:r>
              <w:rPr>
                <w:i/>
                <w:sz w:val="20"/>
                <w:szCs w:val="20"/>
              </w:rPr>
              <w:t>(2021, 2022 гг.)</w:t>
            </w:r>
          </w:p>
        </w:tc>
      </w:tr>
      <w:tr w:rsidR="000263CC" w:rsidTr="006537F5">
        <w:trPr>
          <w:trHeight w:val="70"/>
        </w:trPr>
        <w:tc>
          <w:tcPr>
            <w:tcW w:w="1836" w:type="dxa"/>
            <w:shd w:val="clear" w:color="auto" w:fill="auto"/>
          </w:tcPr>
          <w:p w:rsidR="000263CC" w:rsidRDefault="0014727F">
            <w:pPr>
              <w:tabs>
                <w:tab w:val="left" w:pos="540"/>
              </w:tabs>
              <w:contextualSpacing/>
              <w:jc w:val="both"/>
              <w:rPr>
                <w:sz w:val="20"/>
                <w:szCs w:val="20"/>
                <w:lang w:eastAsia="en-US"/>
              </w:rPr>
            </w:pPr>
            <w:r>
              <w:rPr>
                <w:sz w:val="20"/>
                <w:szCs w:val="20"/>
                <w:lang w:eastAsia="en-US"/>
              </w:rPr>
              <w:t>ПКП-1</w:t>
            </w:r>
          </w:p>
          <w:p w:rsidR="000263CC" w:rsidRDefault="0014727F">
            <w:pPr>
              <w:tabs>
                <w:tab w:val="left" w:pos="540"/>
              </w:tabs>
              <w:contextualSpacing/>
              <w:jc w:val="both"/>
              <w:rPr>
                <w:sz w:val="20"/>
                <w:szCs w:val="20"/>
              </w:rPr>
            </w:pPr>
            <w:r>
              <w:rPr>
                <w:rFonts w:eastAsia="Calibri"/>
                <w:sz w:val="20"/>
                <w:szCs w:val="20"/>
              </w:rPr>
              <w:t>Способность разрабатывать отдельные направления риск-менеджмента и страховые продукты</w:t>
            </w:r>
          </w:p>
        </w:tc>
        <w:tc>
          <w:tcPr>
            <w:tcW w:w="2125" w:type="dxa"/>
            <w:shd w:val="clear" w:color="auto" w:fill="auto"/>
          </w:tcPr>
          <w:p w:rsidR="000263CC" w:rsidRDefault="0014727F">
            <w:pPr>
              <w:tabs>
                <w:tab w:val="left" w:pos="540"/>
              </w:tabs>
              <w:contextualSpacing/>
              <w:jc w:val="both"/>
              <w:rPr>
                <w:rFonts w:eastAsiaTheme="minorEastAsia"/>
                <w:sz w:val="20"/>
                <w:szCs w:val="20"/>
                <w:shd w:val="clear" w:color="auto" w:fill="FFFFFF"/>
              </w:rPr>
            </w:pPr>
            <w:r>
              <w:rPr>
                <w:color w:val="000000"/>
                <w:sz w:val="20"/>
                <w:szCs w:val="20"/>
              </w:rPr>
              <w:t xml:space="preserve">1. Применяет теоретические знания для </w:t>
            </w:r>
            <w:r>
              <w:rPr>
                <w:sz w:val="20"/>
                <w:szCs w:val="20"/>
              </w:rPr>
              <w:t>разработки, освоения и внедрения методов и моделей управления рисками.</w:t>
            </w: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t>Знать:</w:t>
            </w:r>
          </w:p>
          <w:p w:rsidR="000263CC" w:rsidRDefault="0014727F">
            <w:pPr>
              <w:tabs>
                <w:tab w:val="left" w:pos="540"/>
              </w:tabs>
              <w:contextualSpacing/>
              <w:jc w:val="both"/>
              <w:rPr>
                <w:sz w:val="20"/>
                <w:szCs w:val="20"/>
              </w:rPr>
            </w:pPr>
            <w:r>
              <w:rPr>
                <w:sz w:val="20"/>
                <w:szCs w:val="20"/>
              </w:rPr>
              <w:t xml:space="preserve">методы оценки рисков в сфере казначейского сопровождения контрактов на базе математических и статистических методов. </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b/>
                <w:bCs/>
                <w:i/>
                <w:color w:val="000000" w:themeColor="text1"/>
                <w:sz w:val="20"/>
                <w:szCs w:val="20"/>
              </w:rPr>
            </w:pPr>
            <w:r>
              <w:rPr>
                <w:sz w:val="20"/>
                <w:szCs w:val="20"/>
              </w:rPr>
              <w:t>оценивать риски деятельности экономических субъектов при осуществлении закупок.</w:t>
            </w:r>
          </w:p>
        </w:tc>
        <w:tc>
          <w:tcPr>
            <w:tcW w:w="8078" w:type="dxa"/>
            <w:shd w:val="clear" w:color="auto" w:fill="auto"/>
          </w:tcPr>
          <w:p w:rsidR="000263CC" w:rsidRDefault="0014727F">
            <w:pPr>
              <w:tabs>
                <w:tab w:val="left" w:pos="540"/>
              </w:tabs>
              <w:contextualSpacing/>
              <w:jc w:val="center"/>
              <w:rPr>
                <w:sz w:val="20"/>
                <w:szCs w:val="20"/>
              </w:rPr>
            </w:pPr>
            <w:r>
              <w:rPr>
                <w:rFonts w:eastAsia="Calibri"/>
                <w:b/>
                <w:i/>
                <w:sz w:val="20"/>
                <w:szCs w:val="20"/>
                <w:lang w:eastAsia="en-US"/>
              </w:rPr>
              <w:t>Задание 25.</w:t>
            </w:r>
          </w:p>
          <w:p w:rsidR="000263CC" w:rsidRDefault="0014727F">
            <w:pPr>
              <w:jc w:val="both"/>
              <w:rPr>
                <w:rFonts w:eastAsia="Calibri"/>
                <w:sz w:val="20"/>
                <w:szCs w:val="20"/>
                <w:lang w:eastAsia="en-US"/>
              </w:rPr>
            </w:pPr>
            <w:r>
              <w:rPr>
                <w:rFonts w:eastAsia="Calibri"/>
                <w:sz w:val="20"/>
                <w:szCs w:val="20"/>
                <w:lang w:eastAsia="en-US"/>
              </w:rPr>
              <w:t xml:space="preserve">Проанализируйте методы оценки рисков теории риск-менеджмента и предложите те из них, которые могут быть использованы для оценки казначейских рисков. В случае, если метод требует адаптации, предложите такие направления.  </w:t>
            </w:r>
          </w:p>
          <w:p w:rsidR="000263CC" w:rsidRDefault="0014727F">
            <w:pPr>
              <w:tabs>
                <w:tab w:val="left" w:pos="540"/>
              </w:tabs>
              <w:contextualSpacing/>
              <w:jc w:val="center"/>
              <w:rPr>
                <w:sz w:val="20"/>
                <w:szCs w:val="20"/>
              </w:rPr>
            </w:pPr>
            <w:r>
              <w:rPr>
                <w:rFonts w:eastAsia="Calibri"/>
                <w:b/>
                <w:i/>
                <w:sz w:val="20"/>
                <w:szCs w:val="20"/>
                <w:lang w:eastAsia="en-US"/>
              </w:rPr>
              <w:t xml:space="preserve">Задание 26. </w:t>
            </w:r>
          </w:p>
          <w:p w:rsidR="000263CC" w:rsidRDefault="0014727F">
            <w:pPr>
              <w:tabs>
                <w:tab w:val="left" w:pos="540"/>
              </w:tabs>
              <w:contextualSpacing/>
              <w:jc w:val="both"/>
              <w:rPr>
                <w:sz w:val="20"/>
                <w:szCs w:val="20"/>
              </w:rPr>
            </w:pPr>
            <w:r>
              <w:rPr>
                <w:rFonts w:eastAsia="Calibri"/>
                <w:sz w:val="20"/>
                <w:szCs w:val="20"/>
                <w:lang w:eastAsia="en-US"/>
              </w:rPr>
              <w:t>Предложите методы математического и статистического анализа рисков для сфер деятельности бюджетного учреждения, за</w:t>
            </w:r>
            <w:r>
              <w:rPr>
                <w:sz w:val="20"/>
                <w:szCs w:val="20"/>
              </w:rPr>
              <w:t>полнив таблицу:</w:t>
            </w:r>
          </w:p>
          <w:tbl>
            <w:tblPr>
              <w:tblW w:w="6066" w:type="dxa"/>
              <w:tblLayout w:type="fixed"/>
              <w:tblLook w:val="0000" w:firstRow="0" w:lastRow="0" w:firstColumn="0" w:lastColumn="0" w:noHBand="0" w:noVBand="0"/>
            </w:tblPr>
            <w:tblGrid>
              <w:gridCol w:w="2061"/>
              <w:gridCol w:w="1969"/>
              <w:gridCol w:w="2036"/>
            </w:tblGrid>
            <w:tr w:rsidR="000263CC">
              <w:tc>
                <w:tcPr>
                  <w:tcW w:w="20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left" w:pos="540"/>
                    </w:tabs>
                    <w:contextualSpacing/>
                    <w:jc w:val="both"/>
                    <w:rPr>
                      <w:sz w:val="18"/>
                      <w:szCs w:val="18"/>
                    </w:rPr>
                  </w:pPr>
                  <w:r>
                    <w:rPr>
                      <w:rFonts w:eastAsia="Calibri"/>
                      <w:sz w:val="18"/>
                      <w:szCs w:val="18"/>
                      <w:lang w:eastAsia="en-US"/>
                    </w:rPr>
                    <w:t>Сферы деятельности БУ</w:t>
                  </w:r>
                </w:p>
              </w:tc>
              <w:tc>
                <w:tcPr>
                  <w:tcW w:w="196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left" w:pos="540"/>
                    </w:tabs>
                    <w:contextualSpacing/>
                    <w:jc w:val="both"/>
                    <w:rPr>
                      <w:sz w:val="18"/>
                      <w:szCs w:val="18"/>
                    </w:rPr>
                  </w:pPr>
                  <w:r>
                    <w:rPr>
                      <w:rFonts w:eastAsia="Calibri"/>
                      <w:sz w:val="18"/>
                      <w:szCs w:val="18"/>
                      <w:lang w:eastAsia="en-US"/>
                    </w:rPr>
                    <w:t>Методы математического анализа</w:t>
                  </w: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left" w:pos="540"/>
                    </w:tabs>
                    <w:contextualSpacing/>
                    <w:jc w:val="both"/>
                    <w:rPr>
                      <w:sz w:val="18"/>
                      <w:szCs w:val="18"/>
                    </w:rPr>
                  </w:pPr>
                  <w:r>
                    <w:rPr>
                      <w:rFonts w:eastAsia="Calibri"/>
                      <w:sz w:val="18"/>
                      <w:szCs w:val="18"/>
                      <w:lang w:eastAsia="en-US"/>
                    </w:rPr>
                    <w:t>Методы статистического анализа</w:t>
                  </w:r>
                </w:p>
              </w:tc>
            </w:tr>
            <w:tr w:rsidR="000263CC">
              <w:tc>
                <w:tcPr>
                  <w:tcW w:w="20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left" w:pos="540"/>
                    </w:tabs>
                    <w:contextualSpacing/>
                    <w:jc w:val="both"/>
                    <w:rPr>
                      <w:sz w:val="18"/>
                      <w:szCs w:val="18"/>
                    </w:rPr>
                  </w:pPr>
                  <w:r>
                    <w:rPr>
                      <w:rFonts w:eastAsia="Calibri"/>
                      <w:sz w:val="18"/>
                      <w:szCs w:val="18"/>
                      <w:lang w:eastAsia="en-US"/>
                    </w:rPr>
                    <w:t>Закупка канцелярских товаров</w:t>
                  </w:r>
                </w:p>
              </w:tc>
              <w:tc>
                <w:tcPr>
                  <w:tcW w:w="196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left" w:pos="540"/>
                    </w:tabs>
                    <w:snapToGrid w:val="0"/>
                    <w:contextualSpacing/>
                    <w:jc w:val="both"/>
                    <w:rPr>
                      <w:rFonts w:eastAsia="Calibri"/>
                      <w:sz w:val="18"/>
                      <w:szCs w:val="18"/>
                      <w:lang w:eastAsia="en-US"/>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left" w:pos="540"/>
                    </w:tabs>
                    <w:snapToGrid w:val="0"/>
                    <w:contextualSpacing/>
                    <w:jc w:val="both"/>
                    <w:rPr>
                      <w:rFonts w:eastAsia="Calibri"/>
                      <w:sz w:val="18"/>
                      <w:szCs w:val="18"/>
                      <w:lang w:eastAsia="en-US"/>
                    </w:rPr>
                  </w:pPr>
                </w:p>
              </w:tc>
            </w:tr>
            <w:tr w:rsidR="000263CC">
              <w:tc>
                <w:tcPr>
                  <w:tcW w:w="20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left" w:pos="540"/>
                    </w:tabs>
                    <w:contextualSpacing/>
                    <w:jc w:val="both"/>
                    <w:rPr>
                      <w:sz w:val="18"/>
                      <w:szCs w:val="18"/>
                    </w:rPr>
                  </w:pPr>
                  <w:r>
                    <w:rPr>
                      <w:rFonts w:eastAsia="Calibri"/>
                      <w:sz w:val="18"/>
                      <w:szCs w:val="18"/>
                      <w:lang w:eastAsia="en-US"/>
                    </w:rPr>
                    <w:t>Осуществление капительных вложений</w:t>
                  </w:r>
                </w:p>
              </w:tc>
              <w:tc>
                <w:tcPr>
                  <w:tcW w:w="196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left" w:pos="540"/>
                    </w:tabs>
                    <w:snapToGrid w:val="0"/>
                    <w:contextualSpacing/>
                    <w:jc w:val="both"/>
                    <w:rPr>
                      <w:rFonts w:eastAsia="Calibri"/>
                      <w:sz w:val="18"/>
                      <w:szCs w:val="18"/>
                      <w:lang w:eastAsia="en-US"/>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left" w:pos="540"/>
                    </w:tabs>
                    <w:snapToGrid w:val="0"/>
                    <w:contextualSpacing/>
                    <w:jc w:val="both"/>
                    <w:rPr>
                      <w:rFonts w:eastAsia="Calibri"/>
                      <w:sz w:val="18"/>
                      <w:szCs w:val="18"/>
                      <w:lang w:eastAsia="en-US"/>
                    </w:rPr>
                  </w:pPr>
                </w:p>
              </w:tc>
            </w:tr>
            <w:tr w:rsidR="000263CC">
              <w:tc>
                <w:tcPr>
                  <w:tcW w:w="20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left" w:pos="540"/>
                    </w:tabs>
                    <w:contextualSpacing/>
                    <w:jc w:val="both"/>
                    <w:rPr>
                      <w:sz w:val="18"/>
                      <w:szCs w:val="18"/>
                    </w:rPr>
                  </w:pPr>
                  <w:r>
                    <w:rPr>
                      <w:rFonts w:eastAsia="Calibri"/>
                      <w:sz w:val="18"/>
                      <w:szCs w:val="18"/>
                      <w:lang w:eastAsia="en-US"/>
                    </w:rPr>
                    <w:lastRenderedPageBreak/>
                    <w:t>Внедрение информационных технологий.</w:t>
                  </w:r>
                </w:p>
              </w:tc>
              <w:tc>
                <w:tcPr>
                  <w:tcW w:w="196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left" w:pos="540"/>
                    </w:tabs>
                    <w:snapToGrid w:val="0"/>
                    <w:contextualSpacing/>
                    <w:jc w:val="both"/>
                    <w:rPr>
                      <w:rFonts w:eastAsia="Calibri"/>
                      <w:sz w:val="18"/>
                      <w:szCs w:val="18"/>
                      <w:lang w:eastAsia="en-US"/>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left" w:pos="540"/>
                    </w:tabs>
                    <w:snapToGrid w:val="0"/>
                    <w:contextualSpacing/>
                    <w:jc w:val="both"/>
                    <w:rPr>
                      <w:rFonts w:eastAsia="Calibri"/>
                      <w:sz w:val="18"/>
                      <w:szCs w:val="18"/>
                      <w:lang w:eastAsia="en-US"/>
                    </w:rPr>
                  </w:pPr>
                </w:p>
              </w:tc>
            </w:tr>
            <w:tr w:rsidR="000263CC">
              <w:tc>
                <w:tcPr>
                  <w:tcW w:w="20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left" w:pos="540"/>
                    </w:tabs>
                    <w:contextualSpacing/>
                    <w:jc w:val="both"/>
                    <w:rPr>
                      <w:sz w:val="18"/>
                      <w:szCs w:val="18"/>
                    </w:rPr>
                  </w:pPr>
                  <w:r>
                    <w:rPr>
                      <w:rFonts w:eastAsia="Calibri"/>
                      <w:sz w:val="18"/>
                      <w:szCs w:val="18"/>
                      <w:lang w:eastAsia="en-US"/>
                    </w:rPr>
                    <w:t>Осуществление НИОКР</w:t>
                  </w:r>
                </w:p>
              </w:tc>
              <w:tc>
                <w:tcPr>
                  <w:tcW w:w="196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left" w:pos="540"/>
                    </w:tabs>
                    <w:snapToGrid w:val="0"/>
                    <w:contextualSpacing/>
                    <w:jc w:val="both"/>
                    <w:rPr>
                      <w:rFonts w:eastAsia="Calibri"/>
                      <w:sz w:val="18"/>
                      <w:szCs w:val="18"/>
                      <w:lang w:eastAsia="en-US"/>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left" w:pos="540"/>
                    </w:tabs>
                    <w:snapToGrid w:val="0"/>
                    <w:contextualSpacing/>
                    <w:jc w:val="both"/>
                    <w:rPr>
                      <w:rFonts w:eastAsia="Calibri"/>
                      <w:sz w:val="18"/>
                      <w:szCs w:val="18"/>
                      <w:lang w:eastAsia="en-US"/>
                    </w:rPr>
                  </w:pPr>
                </w:p>
              </w:tc>
            </w:tr>
          </w:tbl>
          <w:p w:rsidR="000263CC" w:rsidRDefault="000263CC">
            <w:pPr>
              <w:widowControl w:val="0"/>
              <w:jc w:val="both"/>
              <w:rPr>
                <w:sz w:val="20"/>
                <w:szCs w:val="20"/>
              </w:rPr>
            </w:pPr>
          </w:p>
        </w:tc>
      </w:tr>
      <w:tr w:rsidR="000263CC" w:rsidTr="006537F5">
        <w:trPr>
          <w:trHeight w:val="70"/>
        </w:trPr>
        <w:tc>
          <w:tcPr>
            <w:tcW w:w="1836" w:type="dxa"/>
            <w:shd w:val="clear" w:color="auto" w:fill="auto"/>
          </w:tcPr>
          <w:p w:rsidR="000263CC" w:rsidRDefault="000263CC">
            <w:pPr>
              <w:tabs>
                <w:tab w:val="left" w:pos="540"/>
              </w:tabs>
              <w:contextualSpacing/>
              <w:jc w:val="both"/>
              <w:rPr>
                <w:sz w:val="20"/>
                <w:szCs w:val="20"/>
                <w:lang w:eastAsia="en-US"/>
              </w:rPr>
            </w:pPr>
          </w:p>
        </w:tc>
        <w:tc>
          <w:tcPr>
            <w:tcW w:w="2125" w:type="dxa"/>
            <w:shd w:val="clear" w:color="auto" w:fill="auto"/>
          </w:tcPr>
          <w:p w:rsidR="000263CC" w:rsidRDefault="0014727F">
            <w:pPr>
              <w:tabs>
                <w:tab w:val="left" w:pos="540"/>
              </w:tabs>
              <w:contextualSpacing/>
              <w:jc w:val="both"/>
              <w:rPr>
                <w:color w:val="000000"/>
                <w:sz w:val="20"/>
                <w:szCs w:val="20"/>
              </w:rPr>
            </w:pPr>
            <w:r>
              <w:rPr>
                <w:sz w:val="20"/>
                <w:szCs w:val="20"/>
              </w:rPr>
              <w:t xml:space="preserve">2. </w:t>
            </w:r>
            <w:r>
              <w:rPr>
                <w:color w:val="000000"/>
                <w:sz w:val="20"/>
                <w:szCs w:val="20"/>
              </w:rPr>
              <w:t xml:space="preserve">Применяет теоретические знания для </w:t>
            </w:r>
            <w:r>
              <w:rPr>
                <w:sz w:val="20"/>
                <w:szCs w:val="20"/>
              </w:rPr>
              <w:t>разработки, освоения и внедрения страховых продуктов.</w:t>
            </w: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t>Знать:</w:t>
            </w:r>
          </w:p>
          <w:p w:rsidR="000263CC" w:rsidRDefault="0014727F">
            <w:pPr>
              <w:tabs>
                <w:tab w:val="left" w:pos="540"/>
              </w:tabs>
              <w:contextualSpacing/>
              <w:jc w:val="both"/>
              <w:rPr>
                <w:sz w:val="20"/>
                <w:szCs w:val="20"/>
              </w:rPr>
            </w:pPr>
            <w:r>
              <w:rPr>
                <w:sz w:val="20"/>
                <w:szCs w:val="20"/>
              </w:rPr>
              <w:t xml:space="preserve">основы формирования и внедрения страховых продуктов в государственных контрактах. </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rFonts w:eastAsia="Calibri"/>
                <w:b/>
                <w:i/>
                <w:sz w:val="20"/>
                <w:szCs w:val="20"/>
                <w:lang w:eastAsia="en-US"/>
              </w:rPr>
            </w:pPr>
            <w:r>
              <w:rPr>
                <w:sz w:val="20"/>
                <w:szCs w:val="20"/>
              </w:rPr>
              <w:t>формировать политику страхования государственных закупок.</w:t>
            </w:r>
          </w:p>
        </w:tc>
        <w:tc>
          <w:tcPr>
            <w:tcW w:w="8078" w:type="dxa"/>
            <w:shd w:val="clear" w:color="auto" w:fill="auto"/>
          </w:tcPr>
          <w:p w:rsidR="000263CC" w:rsidRDefault="0014727F">
            <w:pPr>
              <w:tabs>
                <w:tab w:val="left" w:pos="540"/>
              </w:tabs>
              <w:contextualSpacing/>
              <w:jc w:val="center"/>
              <w:rPr>
                <w:sz w:val="20"/>
                <w:szCs w:val="20"/>
              </w:rPr>
            </w:pPr>
            <w:r>
              <w:rPr>
                <w:rFonts w:eastAsia="Calibri"/>
                <w:b/>
                <w:i/>
                <w:sz w:val="20"/>
                <w:szCs w:val="20"/>
                <w:lang w:eastAsia="en-US"/>
              </w:rPr>
              <w:t>Задание 27.</w:t>
            </w:r>
          </w:p>
          <w:p w:rsidR="000263CC" w:rsidRDefault="0014727F">
            <w:pPr>
              <w:jc w:val="both"/>
              <w:rPr>
                <w:sz w:val="20"/>
                <w:szCs w:val="20"/>
              </w:rPr>
            </w:pPr>
            <w:r>
              <w:rPr>
                <w:rFonts w:eastAsia="Calibri"/>
                <w:sz w:val="20"/>
                <w:szCs w:val="20"/>
                <w:lang w:eastAsia="en-US"/>
              </w:rPr>
              <w:t xml:space="preserve">Проведите </w:t>
            </w:r>
            <w:r>
              <w:rPr>
                <w:rFonts w:eastAsia="Calibri"/>
                <w:sz w:val="20"/>
                <w:szCs w:val="20"/>
                <w:lang w:val="en-US" w:eastAsia="en-US"/>
              </w:rPr>
              <w:t>SWOT</w:t>
            </w:r>
            <w:r>
              <w:rPr>
                <w:rFonts w:eastAsia="Calibri"/>
                <w:sz w:val="20"/>
                <w:szCs w:val="20"/>
                <w:lang w:eastAsia="en-US"/>
              </w:rPr>
              <w:t>-анализ применения страхования как метода минимизации рисков неисполнения государственных контрактов на закупку товаров, работ, услуг для государственных нужд. Какие риски покрывает страхование? Предложите направления совершенствования метода страхования для минимизации рисков организаций в части закупок товаров, работ, услуг.</w:t>
            </w:r>
          </w:p>
        </w:tc>
      </w:tr>
      <w:tr w:rsidR="000263CC" w:rsidTr="006537F5">
        <w:trPr>
          <w:trHeight w:val="70"/>
        </w:trPr>
        <w:tc>
          <w:tcPr>
            <w:tcW w:w="14596" w:type="dxa"/>
            <w:gridSpan w:val="4"/>
            <w:shd w:val="clear" w:color="auto" w:fill="auto"/>
          </w:tcPr>
          <w:p w:rsidR="000263CC" w:rsidRDefault="0014727F">
            <w:pPr>
              <w:jc w:val="center"/>
              <w:rPr>
                <w:sz w:val="20"/>
                <w:szCs w:val="20"/>
              </w:rPr>
            </w:pPr>
            <w:r>
              <w:rPr>
                <w:i/>
                <w:iCs/>
                <w:sz w:val="20"/>
                <w:szCs w:val="20"/>
                <w:lang w:eastAsia="en-US"/>
              </w:rPr>
              <w:t xml:space="preserve">Профиль «Финансовые рынки и </w:t>
            </w:r>
            <w:proofErr w:type="spellStart"/>
            <w:r>
              <w:rPr>
                <w:i/>
                <w:iCs/>
                <w:sz w:val="20"/>
                <w:szCs w:val="20"/>
                <w:lang w:eastAsia="en-US"/>
              </w:rPr>
              <w:t>финтех</w:t>
            </w:r>
            <w:proofErr w:type="spellEnd"/>
            <w:r>
              <w:rPr>
                <w:i/>
                <w:iCs/>
                <w:sz w:val="20"/>
                <w:szCs w:val="20"/>
                <w:lang w:eastAsia="en-US"/>
              </w:rPr>
              <w:t>» (2021, 2022 г.)</w:t>
            </w:r>
          </w:p>
        </w:tc>
      </w:tr>
      <w:tr w:rsidR="000263CC" w:rsidTr="006537F5">
        <w:trPr>
          <w:trHeight w:val="70"/>
        </w:trPr>
        <w:tc>
          <w:tcPr>
            <w:tcW w:w="1836" w:type="dxa"/>
            <w:vMerge w:val="restart"/>
            <w:shd w:val="clear" w:color="auto" w:fill="auto"/>
          </w:tcPr>
          <w:p w:rsidR="000263CC" w:rsidRDefault="0014727F">
            <w:pPr>
              <w:tabs>
                <w:tab w:val="left" w:pos="540"/>
              </w:tabs>
              <w:contextualSpacing/>
              <w:jc w:val="both"/>
              <w:rPr>
                <w:sz w:val="22"/>
                <w:szCs w:val="22"/>
                <w:lang w:eastAsia="en-US"/>
              </w:rPr>
            </w:pPr>
            <w:r>
              <w:rPr>
                <w:sz w:val="22"/>
                <w:szCs w:val="22"/>
              </w:rPr>
              <w:t xml:space="preserve">ПКП-2.(2021г) Способность использовать финансовые технологии для развития и повышения эффективности деятельности субъектов финансового рынка </w:t>
            </w:r>
          </w:p>
        </w:tc>
        <w:tc>
          <w:tcPr>
            <w:tcW w:w="2125" w:type="dxa"/>
            <w:shd w:val="clear" w:color="auto" w:fill="auto"/>
          </w:tcPr>
          <w:p w:rsidR="000263CC" w:rsidRDefault="0014727F">
            <w:pPr>
              <w:widowControl w:val="0"/>
              <w:numPr>
                <w:ilvl w:val="0"/>
                <w:numId w:val="37"/>
              </w:numPr>
              <w:suppressAutoHyphens w:val="0"/>
              <w:spacing w:after="160" w:line="259" w:lineRule="auto"/>
              <w:ind w:left="0" w:firstLine="0"/>
              <w:contextualSpacing/>
              <w:jc w:val="both"/>
              <w:rPr>
                <w:rFonts w:eastAsia="Calibri"/>
                <w:sz w:val="22"/>
                <w:szCs w:val="22"/>
              </w:rPr>
            </w:pPr>
            <w:r>
              <w:rPr>
                <w:rFonts w:eastAsia="Calibri"/>
                <w:sz w:val="22"/>
                <w:szCs w:val="22"/>
              </w:rPr>
              <w:t xml:space="preserve">Демонстрирует знание финансовых технологий при разработке предложений по их использованию в деятельности субъектов финансового рынка. </w:t>
            </w:r>
          </w:p>
          <w:p w:rsidR="000263CC" w:rsidRDefault="000263CC">
            <w:pPr>
              <w:tabs>
                <w:tab w:val="left" w:pos="540"/>
              </w:tabs>
              <w:contextualSpacing/>
              <w:jc w:val="both"/>
              <w:rPr>
                <w:sz w:val="22"/>
                <w:szCs w:val="22"/>
                <w:lang w:eastAsia="en-US"/>
              </w:rPr>
            </w:pPr>
          </w:p>
        </w:tc>
        <w:tc>
          <w:tcPr>
            <w:tcW w:w="2557" w:type="dxa"/>
            <w:shd w:val="clear" w:color="auto" w:fill="auto"/>
          </w:tcPr>
          <w:p w:rsidR="000263CC" w:rsidRDefault="0014727F">
            <w:pPr>
              <w:tabs>
                <w:tab w:val="left" w:pos="540"/>
              </w:tabs>
              <w:contextualSpacing/>
              <w:jc w:val="both"/>
              <w:rPr>
                <w:rFonts w:eastAsia="Calibri"/>
                <w:b/>
                <w:i/>
                <w:sz w:val="20"/>
                <w:szCs w:val="20"/>
                <w:lang w:eastAsia="en-US"/>
              </w:rPr>
            </w:pPr>
            <w:r>
              <w:rPr>
                <w:rFonts w:eastAsia="Calibri"/>
                <w:b/>
                <w:i/>
                <w:sz w:val="20"/>
                <w:szCs w:val="20"/>
                <w:lang w:eastAsia="en-US"/>
              </w:rPr>
              <w:t>Знать:</w:t>
            </w:r>
          </w:p>
          <w:p w:rsidR="000263CC" w:rsidRDefault="0014727F">
            <w:pPr>
              <w:tabs>
                <w:tab w:val="left" w:pos="540"/>
              </w:tabs>
              <w:contextualSpacing/>
              <w:jc w:val="both"/>
              <w:rPr>
                <w:rFonts w:eastAsia="Calibri"/>
                <w:bCs/>
                <w:iCs/>
                <w:sz w:val="20"/>
                <w:szCs w:val="20"/>
                <w:lang w:eastAsia="en-US"/>
              </w:rPr>
            </w:pPr>
            <w:r>
              <w:rPr>
                <w:bCs/>
                <w:iCs/>
                <w:sz w:val="20"/>
                <w:szCs w:val="20"/>
              </w:rPr>
              <w:t xml:space="preserve">финансовые технологии, используемые для обоснования предложений по осуществлению </w:t>
            </w:r>
            <w:r>
              <w:rPr>
                <w:rFonts w:eastAsia="Calibri"/>
                <w:bCs/>
                <w:iCs/>
                <w:sz w:val="20"/>
                <w:szCs w:val="20"/>
                <w:lang w:eastAsia="en-US"/>
              </w:rPr>
              <w:t>субъектами финансового рынка государственных закупок с казначейским сопровождением.</w:t>
            </w:r>
          </w:p>
          <w:p w:rsidR="000263CC" w:rsidRDefault="0014727F">
            <w:pPr>
              <w:tabs>
                <w:tab w:val="left" w:pos="540"/>
              </w:tabs>
              <w:contextualSpacing/>
              <w:jc w:val="both"/>
              <w:rPr>
                <w:rFonts w:eastAsia="Calibri"/>
                <w:b/>
                <w:i/>
                <w:sz w:val="20"/>
                <w:szCs w:val="20"/>
                <w:lang w:eastAsia="en-US"/>
              </w:rPr>
            </w:pPr>
            <w:r>
              <w:rPr>
                <w:rFonts w:eastAsia="Calibri"/>
                <w:b/>
                <w:i/>
                <w:sz w:val="20"/>
                <w:szCs w:val="20"/>
                <w:lang w:eastAsia="en-US"/>
              </w:rPr>
              <w:t>Уметь:</w:t>
            </w:r>
          </w:p>
          <w:p w:rsidR="000263CC" w:rsidRDefault="0014727F">
            <w:pPr>
              <w:tabs>
                <w:tab w:val="left" w:pos="540"/>
              </w:tabs>
              <w:contextualSpacing/>
              <w:jc w:val="both"/>
              <w:rPr>
                <w:bCs/>
                <w:iCs/>
                <w:sz w:val="20"/>
                <w:szCs w:val="20"/>
              </w:rPr>
            </w:pPr>
            <w:r>
              <w:rPr>
                <w:rFonts w:eastAsia="Calibri"/>
                <w:bCs/>
                <w:iCs/>
                <w:sz w:val="20"/>
                <w:szCs w:val="20"/>
                <w:lang w:eastAsia="en-US"/>
              </w:rPr>
              <w:t>применять финансовые технологии для разработки предложений по осуществлению субъектами финансового рынка государственных закупок с казначейским сопровождением.</w:t>
            </w:r>
          </w:p>
          <w:p w:rsidR="000263CC" w:rsidRDefault="000263CC">
            <w:pPr>
              <w:tabs>
                <w:tab w:val="left" w:pos="540"/>
              </w:tabs>
              <w:contextualSpacing/>
              <w:jc w:val="both"/>
              <w:rPr>
                <w:rFonts w:eastAsia="Calibri"/>
                <w:b/>
                <w:i/>
                <w:sz w:val="20"/>
                <w:szCs w:val="20"/>
                <w:lang w:eastAsia="en-US"/>
              </w:rPr>
            </w:pPr>
          </w:p>
        </w:tc>
        <w:tc>
          <w:tcPr>
            <w:tcW w:w="8078" w:type="dxa"/>
            <w:shd w:val="clear" w:color="auto" w:fill="auto"/>
          </w:tcPr>
          <w:p w:rsidR="000263CC" w:rsidRDefault="0014727F">
            <w:pPr>
              <w:tabs>
                <w:tab w:val="left" w:pos="540"/>
              </w:tabs>
              <w:contextualSpacing/>
              <w:jc w:val="center"/>
              <w:rPr>
                <w:rFonts w:eastAsia="Calibri"/>
                <w:b/>
                <w:i/>
                <w:sz w:val="20"/>
                <w:szCs w:val="20"/>
                <w:lang w:eastAsia="en-US"/>
              </w:rPr>
            </w:pPr>
            <w:r>
              <w:rPr>
                <w:rFonts w:eastAsia="Calibri"/>
                <w:b/>
                <w:i/>
                <w:sz w:val="20"/>
                <w:szCs w:val="20"/>
                <w:lang w:eastAsia="en-US"/>
              </w:rPr>
              <w:t>Задание 28.</w:t>
            </w:r>
          </w:p>
          <w:p w:rsidR="000263CC" w:rsidRDefault="0014727F">
            <w:pPr>
              <w:tabs>
                <w:tab w:val="left" w:pos="540"/>
              </w:tabs>
              <w:contextualSpacing/>
              <w:jc w:val="both"/>
              <w:rPr>
                <w:rFonts w:eastAsia="Calibri"/>
                <w:bCs/>
                <w:iCs/>
                <w:sz w:val="20"/>
                <w:szCs w:val="20"/>
                <w:lang w:eastAsia="en-US"/>
              </w:rPr>
            </w:pPr>
            <w:r>
              <w:rPr>
                <w:rFonts w:eastAsia="Calibri"/>
                <w:bCs/>
                <w:iCs/>
                <w:sz w:val="20"/>
                <w:szCs w:val="20"/>
                <w:lang w:eastAsia="en-US"/>
              </w:rPr>
              <w:t xml:space="preserve">Опишите порядок камеральной проверки </w:t>
            </w:r>
            <w:r>
              <w:rPr>
                <w:sz w:val="20"/>
                <w:szCs w:val="20"/>
              </w:rPr>
              <w:t>фактических доходов и затрат, произведенных участником казначейского сопровождения по результатам финансово-хозяйственной деятельности при исполнении государственного контракта, основанной на данных раздельного учета, отраженных в информационных системах участника казначейского сопровождения, в которых осуществляется ведение бухгалтерского и управленческого учета.</w:t>
            </w:r>
          </w:p>
        </w:tc>
      </w:tr>
      <w:tr w:rsidR="000263CC" w:rsidTr="006537F5">
        <w:trPr>
          <w:trHeight w:val="70"/>
        </w:trPr>
        <w:tc>
          <w:tcPr>
            <w:tcW w:w="1836" w:type="dxa"/>
            <w:vMerge/>
            <w:shd w:val="clear" w:color="auto" w:fill="auto"/>
          </w:tcPr>
          <w:p w:rsidR="000263CC" w:rsidRDefault="000263CC">
            <w:pPr>
              <w:tabs>
                <w:tab w:val="left" w:pos="540"/>
              </w:tabs>
              <w:contextualSpacing/>
              <w:jc w:val="both"/>
              <w:rPr>
                <w:sz w:val="22"/>
                <w:szCs w:val="22"/>
                <w:lang w:eastAsia="en-US"/>
              </w:rPr>
            </w:pPr>
          </w:p>
        </w:tc>
        <w:tc>
          <w:tcPr>
            <w:tcW w:w="2125" w:type="dxa"/>
            <w:shd w:val="clear" w:color="auto" w:fill="auto"/>
          </w:tcPr>
          <w:p w:rsidR="000263CC" w:rsidRDefault="0014727F">
            <w:pPr>
              <w:tabs>
                <w:tab w:val="left" w:pos="540"/>
              </w:tabs>
              <w:contextualSpacing/>
              <w:jc w:val="both"/>
              <w:rPr>
                <w:sz w:val="22"/>
                <w:szCs w:val="22"/>
                <w:lang w:eastAsia="en-US"/>
              </w:rPr>
            </w:pPr>
            <w:r>
              <w:rPr>
                <w:rFonts w:eastAsia="Calibri"/>
                <w:sz w:val="22"/>
                <w:szCs w:val="22"/>
              </w:rPr>
              <w:t xml:space="preserve">2. Выявляет проблемы использования финансовых технологий на </w:t>
            </w:r>
            <w:r>
              <w:rPr>
                <w:rFonts w:eastAsia="Calibri"/>
                <w:sz w:val="22"/>
                <w:szCs w:val="22"/>
              </w:rPr>
              <w:lastRenderedPageBreak/>
              <w:t>финансовых рынках и разрабатывает рекомендации по их преодолению</w:t>
            </w:r>
          </w:p>
        </w:tc>
        <w:tc>
          <w:tcPr>
            <w:tcW w:w="2557" w:type="dxa"/>
            <w:shd w:val="clear" w:color="auto" w:fill="auto"/>
          </w:tcPr>
          <w:p w:rsidR="000263CC" w:rsidRDefault="0014727F">
            <w:pPr>
              <w:tabs>
                <w:tab w:val="left" w:pos="540"/>
              </w:tabs>
              <w:contextualSpacing/>
              <w:jc w:val="both"/>
              <w:rPr>
                <w:rFonts w:eastAsia="Calibri"/>
                <w:b/>
                <w:i/>
                <w:sz w:val="20"/>
                <w:szCs w:val="20"/>
                <w:lang w:eastAsia="en-US"/>
              </w:rPr>
            </w:pPr>
            <w:r>
              <w:rPr>
                <w:rFonts w:eastAsia="Calibri"/>
                <w:b/>
                <w:i/>
                <w:sz w:val="20"/>
                <w:szCs w:val="20"/>
                <w:lang w:eastAsia="en-US"/>
              </w:rPr>
              <w:lastRenderedPageBreak/>
              <w:t>Знать:</w:t>
            </w:r>
          </w:p>
          <w:p w:rsidR="000263CC" w:rsidRDefault="0014727F">
            <w:pPr>
              <w:tabs>
                <w:tab w:val="left" w:pos="540"/>
              </w:tabs>
              <w:contextualSpacing/>
              <w:jc w:val="both"/>
              <w:rPr>
                <w:bCs/>
                <w:iCs/>
                <w:sz w:val="20"/>
                <w:szCs w:val="20"/>
              </w:rPr>
            </w:pPr>
            <w:r>
              <w:rPr>
                <w:bCs/>
                <w:iCs/>
                <w:sz w:val="20"/>
                <w:szCs w:val="20"/>
              </w:rPr>
              <w:t xml:space="preserve">основные проблемы казначейского сопровождения контрактов </w:t>
            </w:r>
            <w:r>
              <w:rPr>
                <w:bCs/>
                <w:iCs/>
                <w:sz w:val="20"/>
                <w:szCs w:val="20"/>
              </w:rPr>
              <w:lastRenderedPageBreak/>
              <w:t>в деятельности субъектов финансового рынка.</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rFonts w:eastAsia="Calibri"/>
                <w:b/>
                <w:i/>
                <w:sz w:val="20"/>
                <w:szCs w:val="20"/>
                <w:lang w:eastAsia="en-US"/>
              </w:rPr>
            </w:pPr>
            <w:r>
              <w:rPr>
                <w:rFonts w:eastAsia="Calibri"/>
                <w:bCs/>
                <w:iCs/>
                <w:sz w:val="20"/>
                <w:szCs w:val="20"/>
                <w:lang w:eastAsia="en-US"/>
              </w:rPr>
              <w:t xml:space="preserve">разрабатывать рекомендации по преодолению проблем, связанных с казначейским сопровождением контрактов для субъектов финансового рынка. </w:t>
            </w:r>
          </w:p>
        </w:tc>
        <w:tc>
          <w:tcPr>
            <w:tcW w:w="8078" w:type="dxa"/>
            <w:shd w:val="clear" w:color="auto" w:fill="auto"/>
          </w:tcPr>
          <w:p w:rsidR="000263CC" w:rsidRDefault="0014727F">
            <w:pPr>
              <w:tabs>
                <w:tab w:val="left" w:pos="540"/>
              </w:tabs>
              <w:contextualSpacing/>
              <w:jc w:val="center"/>
              <w:rPr>
                <w:rFonts w:eastAsia="Calibri"/>
                <w:b/>
                <w:i/>
                <w:sz w:val="20"/>
                <w:szCs w:val="20"/>
                <w:lang w:eastAsia="en-US"/>
              </w:rPr>
            </w:pPr>
            <w:r>
              <w:rPr>
                <w:rFonts w:eastAsia="Calibri"/>
                <w:b/>
                <w:i/>
                <w:sz w:val="20"/>
                <w:szCs w:val="20"/>
                <w:lang w:eastAsia="en-US"/>
              </w:rPr>
              <w:lastRenderedPageBreak/>
              <w:t>Задание 29.</w:t>
            </w:r>
          </w:p>
          <w:p w:rsidR="000263CC" w:rsidRDefault="0014727F">
            <w:pPr>
              <w:tabs>
                <w:tab w:val="left" w:pos="540"/>
              </w:tabs>
              <w:contextualSpacing/>
              <w:jc w:val="both"/>
              <w:rPr>
                <w:rFonts w:eastAsia="Calibri"/>
                <w:bCs/>
                <w:iCs/>
                <w:sz w:val="20"/>
                <w:szCs w:val="20"/>
                <w:lang w:eastAsia="en-US"/>
              </w:rPr>
            </w:pPr>
            <w:r>
              <w:rPr>
                <w:rFonts w:eastAsia="Calibri"/>
                <w:bCs/>
                <w:iCs/>
                <w:sz w:val="20"/>
                <w:szCs w:val="20"/>
                <w:lang w:eastAsia="en-US"/>
              </w:rPr>
              <w:t xml:space="preserve">Субъект финансового рынка получил целевую субсидию на создание информационной системы для обеспечения органа исполнительной власти на сумму 500 млн руб. В качестве соисполнителей по государственному контракту были привлечены три субподрядные </w:t>
            </w:r>
            <w:r>
              <w:rPr>
                <w:rFonts w:eastAsia="Calibri"/>
                <w:bCs/>
                <w:iCs/>
                <w:sz w:val="20"/>
                <w:szCs w:val="20"/>
                <w:lang w:eastAsia="en-US"/>
              </w:rPr>
              <w:lastRenderedPageBreak/>
              <w:t xml:space="preserve">организации с суммой контракта по 10 млн руб. Опишите порядок и механизм казначейского сопровождения основного исполнителя и соисполнителей государственного контракта. </w:t>
            </w:r>
          </w:p>
        </w:tc>
      </w:tr>
      <w:tr w:rsidR="000263CC" w:rsidTr="006537F5">
        <w:trPr>
          <w:trHeight w:val="70"/>
        </w:trPr>
        <w:tc>
          <w:tcPr>
            <w:tcW w:w="1836" w:type="dxa"/>
            <w:vMerge w:val="restart"/>
            <w:shd w:val="clear" w:color="auto" w:fill="auto"/>
          </w:tcPr>
          <w:p w:rsidR="000263CC" w:rsidRDefault="0014727F">
            <w:pPr>
              <w:tabs>
                <w:tab w:val="left" w:pos="540"/>
              </w:tabs>
              <w:contextualSpacing/>
              <w:jc w:val="both"/>
              <w:rPr>
                <w:sz w:val="20"/>
                <w:szCs w:val="20"/>
                <w:lang w:eastAsia="en-US"/>
              </w:rPr>
            </w:pPr>
            <w:r>
              <w:rPr>
                <w:sz w:val="20"/>
                <w:szCs w:val="20"/>
                <w:lang w:eastAsia="en-US"/>
              </w:rPr>
              <w:lastRenderedPageBreak/>
              <w:t>ПКП-3 (2022г)</w:t>
            </w:r>
          </w:p>
          <w:p w:rsidR="000263CC" w:rsidRDefault="0014727F">
            <w:pPr>
              <w:tabs>
                <w:tab w:val="left" w:pos="540"/>
              </w:tabs>
              <w:contextualSpacing/>
              <w:jc w:val="both"/>
              <w:rPr>
                <w:sz w:val="20"/>
                <w:szCs w:val="20"/>
                <w:lang w:eastAsia="en-US"/>
              </w:rPr>
            </w:pPr>
            <w:r>
              <w:rPr>
                <w:sz w:val="20"/>
                <w:szCs w:val="20"/>
                <w:lang w:eastAsia="en-US"/>
              </w:rPr>
              <w:t>Способность выявлять, регистрировать и идентифицировать риски применения финансовых технологий, использовать современные методы и модели их оценки, осуществлять мониторинг рисков в целях нейтрализации</w:t>
            </w:r>
          </w:p>
        </w:tc>
        <w:tc>
          <w:tcPr>
            <w:tcW w:w="2125" w:type="dxa"/>
            <w:shd w:val="clear" w:color="auto" w:fill="auto"/>
          </w:tcPr>
          <w:p w:rsidR="000263CC" w:rsidRDefault="0014727F">
            <w:pPr>
              <w:tabs>
                <w:tab w:val="left" w:pos="540"/>
              </w:tabs>
              <w:contextualSpacing/>
              <w:jc w:val="both"/>
              <w:rPr>
                <w:sz w:val="20"/>
                <w:szCs w:val="20"/>
              </w:rPr>
            </w:pPr>
            <w:r>
              <w:rPr>
                <w:sz w:val="20"/>
                <w:szCs w:val="20"/>
                <w:lang w:eastAsia="en-US"/>
              </w:rPr>
              <w:t>1. Владеет современным инструментарием, позволяющим выявлять, регистрировать и идентифицировать риски применения финансовых технологий, а также выполнять их мониторинг в целях нейтрализации</w:t>
            </w: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t>Знать:</w:t>
            </w:r>
          </w:p>
          <w:p w:rsidR="000263CC" w:rsidRDefault="0014727F">
            <w:pPr>
              <w:tabs>
                <w:tab w:val="left" w:pos="540"/>
              </w:tabs>
              <w:contextualSpacing/>
              <w:jc w:val="both"/>
              <w:rPr>
                <w:sz w:val="20"/>
                <w:szCs w:val="20"/>
              </w:rPr>
            </w:pPr>
            <w:r>
              <w:rPr>
                <w:sz w:val="20"/>
                <w:szCs w:val="20"/>
              </w:rPr>
              <w:t>инструментарий выявления и минимизации рисков при осуществлении закупок для государственных нужд.</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rFonts w:eastAsia="Calibri"/>
                <w:b/>
                <w:i/>
                <w:sz w:val="20"/>
                <w:szCs w:val="20"/>
                <w:lang w:eastAsia="en-US"/>
              </w:rPr>
            </w:pPr>
            <w:r>
              <w:rPr>
                <w:sz w:val="20"/>
                <w:szCs w:val="20"/>
              </w:rPr>
              <w:t>выявлять и минимизировать риски при осуществлении закупок для государственных нужд.</w:t>
            </w:r>
          </w:p>
        </w:tc>
        <w:tc>
          <w:tcPr>
            <w:tcW w:w="8078" w:type="dxa"/>
            <w:shd w:val="clear" w:color="auto" w:fill="auto"/>
          </w:tcPr>
          <w:p w:rsidR="000263CC" w:rsidRDefault="0014727F">
            <w:pPr>
              <w:tabs>
                <w:tab w:val="left" w:pos="540"/>
              </w:tabs>
              <w:contextualSpacing/>
              <w:jc w:val="center"/>
              <w:rPr>
                <w:rFonts w:eastAsia="Calibri"/>
                <w:b/>
                <w:i/>
                <w:sz w:val="20"/>
                <w:szCs w:val="20"/>
                <w:lang w:eastAsia="en-US"/>
              </w:rPr>
            </w:pPr>
            <w:r>
              <w:rPr>
                <w:rFonts w:eastAsia="Calibri"/>
                <w:b/>
                <w:i/>
                <w:sz w:val="20"/>
                <w:szCs w:val="20"/>
                <w:lang w:eastAsia="en-US"/>
              </w:rPr>
              <w:t>Задание 30.</w:t>
            </w:r>
          </w:p>
          <w:p w:rsidR="000263CC" w:rsidRDefault="0014727F">
            <w:pPr>
              <w:jc w:val="both"/>
              <w:rPr>
                <w:sz w:val="20"/>
                <w:szCs w:val="20"/>
              </w:rPr>
            </w:pPr>
            <w:r>
              <w:rPr>
                <w:rFonts w:eastAsia="Calibri"/>
                <w:sz w:val="20"/>
                <w:szCs w:val="20"/>
                <w:lang w:eastAsia="en-US"/>
              </w:rPr>
              <w:t>Разработайте и предложите концепцию риск-ориентированного мониторинга государственных закупок. Предложите алгоритм его создания и определите инструменты для проведения такого мониторинга.</w:t>
            </w:r>
          </w:p>
        </w:tc>
      </w:tr>
      <w:tr w:rsidR="000263CC" w:rsidTr="006537F5">
        <w:trPr>
          <w:trHeight w:val="70"/>
        </w:trPr>
        <w:tc>
          <w:tcPr>
            <w:tcW w:w="1836" w:type="dxa"/>
            <w:vMerge/>
            <w:shd w:val="clear" w:color="auto" w:fill="auto"/>
          </w:tcPr>
          <w:p w:rsidR="000263CC" w:rsidRDefault="000263CC">
            <w:pPr>
              <w:tabs>
                <w:tab w:val="left" w:pos="540"/>
              </w:tabs>
              <w:contextualSpacing/>
              <w:jc w:val="both"/>
              <w:rPr>
                <w:sz w:val="20"/>
                <w:szCs w:val="20"/>
                <w:lang w:eastAsia="en-US"/>
              </w:rPr>
            </w:pPr>
          </w:p>
        </w:tc>
        <w:tc>
          <w:tcPr>
            <w:tcW w:w="2125" w:type="dxa"/>
            <w:shd w:val="clear" w:color="auto" w:fill="auto"/>
          </w:tcPr>
          <w:p w:rsidR="000263CC" w:rsidRDefault="0014727F">
            <w:pPr>
              <w:tabs>
                <w:tab w:val="left" w:pos="540"/>
              </w:tabs>
              <w:contextualSpacing/>
              <w:jc w:val="both"/>
              <w:rPr>
                <w:sz w:val="20"/>
                <w:szCs w:val="20"/>
                <w:lang w:eastAsia="en-US"/>
              </w:rPr>
            </w:pPr>
            <w:r>
              <w:rPr>
                <w:rFonts w:eastAsia="Calibri"/>
                <w:sz w:val="20"/>
                <w:szCs w:val="20"/>
                <w:lang w:eastAsia="en-US"/>
              </w:rPr>
              <w:t>2. Демонстрирует способность разработать комплекс мероприятий по минимизации рисков применения финансовых технологий на финансовых рынках</w:t>
            </w: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t>Знать:</w:t>
            </w:r>
          </w:p>
          <w:p w:rsidR="000263CC" w:rsidRDefault="0014727F">
            <w:pPr>
              <w:tabs>
                <w:tab w:val="left" w:pos="540"/>
              </w:tabs>
              <w:contextualSpacing/>
              <w:jc w:val="both"/>
              <w:rPr>
                <w:sz w:val="20"/>
                <w:szCs w:val="20"/>
              </w:rPr>
            </w:pPr>
            <w:r>
              <w:rPr>
                <w:sz w:val="20"/>
                <w:szCs w:val="20"/>
              </w:rPr>
              <w:t xml:space="preserve">методы минимизации рисков клиентов казначейства при осуществлении государственных закупок. </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rFonts w:eastAsia="Calibri"/>
                <w:b/>
                <w:i/>
                <w:sz w:val="20"/>
                <w:szCs w:val="20"/>
                <w:lang w:eastAsia="en-US"/>
              </w:rPr>
            </w:pPr>
            <w:r>
              <w:rPr>
                <w:sz w:val="20"/>
                <w:szCs w:val="20"/>
              </w:rPr>
              <w:t>минимизировать риски клиентов казначейства при осуществлении государственных закупок.</w:t>
            </w:r>
          </w:p>
        </w:tc>
        <w:tc>
          <w:tcPr>
            <w:tcW w:w="8078" w:type="dxa"/>
            <w:shd w:val="clear" w:color="auto" w:fill="auto"/>
          </w:tcPr>
          <w:p w:rsidR="000263CC" w:rsidRDefault="0014727F">
            <w:pPr>
              <w:tabs>
                <w:tab w:val="left" w:pos="540"/>
              </w:tabs>
              <w:contextualSpacing/>
              <w:jc w:val="center"/>
              <w:rPr>
                <w:sz w:val="20"/>
                <w:szCs w:val="20"/>
              </w:rPr>
            </w:pPr>
            <w:r>
              <w:rPr>
                <w:rFonts w:eastAsia="Calibri"/>
                <w:b/>
                <w:i/>
                <w:sz w:val="20"/>
                <w:szCs w:val="20"/>
                <w:lang w:eastAsia="en-US"/>
              </w:rPr>
              <w:t>Задание 31.</w:t>
            </w:r>
          </w:p>
          <w:p w:rsidR="000263CC" w:rsidRDefault="0014727F">
            <w:pPr>
              <w:jc w:val="both"/>
              <w:rPr>
                <w:sz w:val="20"/>
                <w:szCs w:val="20"/>
              </w:rPr>
            </w:pPr>
            <w:r>
              <w:rPr>
                <w:rFonts w:eastAsia="Calibri"/>
                <w:sz w:val="20"/>
                <w:szCs w:val="20"/>
                <w:lang w:eastAsia="en-US"/>
              </w:rPr>
              <w:t>Проанализируйте возможные казначейские риски в сфере закупок и составьте классификатор рисков.</w:t>
            </w:r>
          </w:p>
        </w:tc>
      </w:tr>
      <w:tr w:rsidR="000263CC" w:rsidTr="006537F5">
        <w:trPr>
          <w:trHeight w:val="70"/>
        </w:trPr>
        <w:tc>
          <w:tcPr>
            <w:tcW w:w="14596" w:type="dxa"/>
            <w:gridSpan w:val="4"/>
            <w:shd w:val="clear" w:color="auto" w:fill="auto"/>
          </w:tcPr>
          <w:p w:rsidR="000263CC" w:rsidRDefault="0014727F">
            <w:pPr>
              <w:jc w:val="center"/>
              <w:rPr>
                <w:sz w:val="20"/>
                <w:szCs w:val="20"/>
              </w:rPr>
            </w:pPr>
            <w:r>
              <w:rPr>
                <w:i/>
                <w:sz w:val="20"/>
                <w:szCs w:val="20"/>
              </w:rPr>
              <w:t>Профиль «Финансы и управление финансовыми активами» (2021, 2022 гг.)</w:t>
            </w:r>
          </w:p>
        </w:tc>
      </w:tr>
      <w:tr w:rsidR="000263CC" w:rsidTr="006537F5">
        <w:trPr>
          <w:trHeight w:val="70"/>
        </w:trPr>
        <w:tc>
          <w:tcPr>
            <w:tcW w:w="1836" w:type="dxa"/>
            <w:shd w:val="clear" w:color="auto" w:fill="auto"/>
          </w:tcPr>
          <w:p w:rsidR="000263CC" w:rsidRDefault="0014727F">
            <w:pPr>
              <w:tabs>
                <w:tab w:val="left" w:pos="540"/>
              </w:tabs>
              <w:contextualSpacing/>
              <w:jc w:val="both"/>
              <w:rPr>
                <w:sz w:val="20"/>
                <w:szCs w:val="20"/>
              </w:rPr>
            </w:pPr>
            <w:r>
              <w:rPr>
                <w:sz w:val="20"/>
                <w:szCs w:val="20"/>
              </w:rPr>
              <w:t>ПКП-3</w:t>
            </w:r>
          </w:p>
          <w:p w:rsidR="000263CC" w:rsidRDefault="0014727F">
            <w:pPr>
              <w:tabs>
                <w:tab w:val="left" w:pos="540"/>
              </w:tabs>
              <w:contextualSpacing/>
              <w:jc w:val="both"/>
              <w:rPr>
                <w:sz w:val="20"/>
                <w:szCs w:val="20"/>
                <w:lang w:eastAsia="en-US"/>
              </w:rPr>
            </w:pPr>
            <w:r>
              <w:rPr>
                <w:rFonts w:eastAsia="Calibri"/>
                <w:sz w:val="20"/>
                <w:szCs w:val="20"/>
              </w:rPr>
              <w:t xml:space="preserve">Способность оценивать показатели проектов </w:t>
            </w:r>
            <w:r>
              <w:rPr>
                <w:rFonts w:eastAsia="Calibri"/>
                <w:sz w:val="20"/>
                <w:szCs w:val="20"/>
              </w:rPr>
              <w:lastRenderedPageBreak/>
              <w:t xml:space="preserve">бюджетов, финансовых планов и отчетов об их исполнении, использовать результаты оценки в ходе разработки предложений по развитию и управлению </w:t>
            </w:r>
            <w:r>
              <w:rPr>
                <w:sz w:val="20"/>
                <w:szCs w:val="20"/>
              </w:rPr>
              <w:t xml:space="preserve">общественными, корпоративными и личными </w:t>
            </w:r>
            <w:r>
              <w:rPr>
                <w:rFonts w:eastAsia="Calibri"/>
                <w:sz w:val="20"/>
                <w:szCs w:val="20"/>
              </w:rPr>
              <w:t>финансами</w:t>
            </w:r>
          </w:p>
        </w:tc>
        <w:tc>
          <w:tcPr>
            <w:tcW w:w="2125" w:type="dxa"/>
            <w:shd w:val="clear" w:color="auto" w:fill="auto"/>
          </w:tcPr>
          <w:p w:rsidR="000263CC" w:rsidRDefault="0014727F">
            <w:pPr>
              <w:tabs>
                <w:tab w:val="left" w:pos="540"/>
              </w:tabs>
              <w:contextualSpacing/>
              <w:jc w:val="both"/>
              <w:rPr>
                <w:rFonts w:eastAsia="Calibri"/>
                <w:sz w:val="20"/>
                <w:szCs w:val="20"/>
                <w:lang w:eastAsia="en-US"/>
              </w:rPr>
            </w:pPr>
            <w:r>
              <w:rPr>
                <w:sz w:val="20"/>
                <w:szCs w:val="20"/>
              </w:rPr>
              <w:lastRenderedPageBreak/>
              <w:t xml:space="preserve">1. Демонстрирует умение анализировать и обосновывать показатели финансовых планов </w:t>
            </w:r>
            <w:r>
              <w:rPr>
                <w:sz w:val="20"/>
                <w:szCs w:val="20"/>
              </w:rPr>
              <w:lastRenderedPageBreak/>
              <w:t>публично-правовых образований и субъектов хозяйствования</w:t>
            </w:r>
            <w:r>
              <w:rPr>
                <w:rFonts w:eastAsia="Calibri"/>
                <w:sz w:val="20"/>
                <w:szCs w:val="20"/>
              </w:rPr>
              <w:t>.</w:t>
            </w: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lastRenderedPageBreak/>
              <w:t>Знать:</w:t>
            </w:r>
          </w:p>
          <w:p w:rsidR="000263CC" w:rsidRDefault="0014727F">
            <w:pPr>
              <w:tabs>
                <w:tab w:val="left" w:pos="540"/>
              </w:tabs>
              <w:contextualSpacing/>
              <w:jc w:val="both"/>
              <w:rPr>
                <w:sz w:val="20"/>
                <w:szCs w:val="20"/>
              </w:rPr>
            </w:pPr>
            <w:r>
              <w:rPr>
                <w:sz w:val="20"/>
                <w:szCs w:val="20"/>
              </w:rPr>
              <w:t xml:space="preserve">методы анализа и обоснования показателей деятельности объектов </w:t>
            </w:r>
            <w:r>
              <w:rPr>
                <w:sz w:val="20"/>
                <w:szCs w:val="20"/>
              </w:rPr>
              <w:lastRenderedPageBreak/>
              <w:t>казначейского сопровождения</w:t>
            </w:r>
            <w:r>
              <w:rPr>
                <w:rFonts w:eastAsia="Calibri"/>
                <w:sz w:val="20"/>
                <w:szCs w:val="20"/>
                <w:lang w:eastAsia="en-US"/>
              </w:rPr>
              <w:t>.</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rFonts w:eastAsia="Calibri"/>
                <w:b/>
                <w:i/>
                <w:sz w:val="20"/>
                <w:szCs w:val="20"/>
                <w:lang w:eastAsia="en-US"/>
              </w:rPr>
            </w:pPr>
            <w:r>
              <w:rPr>
                <w:sz w:val="20"/>
                <w:szCs w:val="20"/>
              </w:rPr>
              <w:t>анализировать показатели деятельности объектов казначейского сопровождения</w:t>
            </w:r>
            <w:r>
              <w:rPr>
                <w:rFonts w:eastAsia="Calibri"/>
                <w:sz w:val="20"/>
                <w:szCs w:val="20"/>
                <w:lang w:eastAsia="en-US"/>
              </w:rPr>
              <w:t>.</w:t>
            </w:r>
          </w:p>
        </w:tc>
        <w:tc>
          <w:tcPr>
            <w:tcW w:w="8078" w:type="dxa"/>
            <w:shd w:val="clear" w:color="auto" w:fill="auto"/>
          </w:tcPr>
          <w:p w:rsidR="000263CC" w:rsidRDefault="0014727F">
            <w:pPr>
              <w:jc w:val="center"/>
              <w:rPr>
                <w:b/>
                <w:bCs/>
                <w:i/>
                <w:iCs/>
                <w:sz w:val="20"/>
                <w:szCs w:val="20"/>
              </w:rPr>
            </w:pPr>
            <w:r>
              <w:rPr>
                <w:b/>
                <w:bCs/>
                <w:i/>
                <w:iCs/>
                <w:sz w:val="20"/>
                <w:szCs w:val="20"/>
              </w:rPr>
              <w:lastRenderedPageBreak/>
              <w:t>Задание 32.</w:t>
            </w:r>
          </w:p>
          <w:p w:rsidR="000263CC" w:rsidRDefault="0014727F">
            <w:pPr>
              <w:jc w:val="both"/>
              <w:rPr>
                <w:sz w:val="20"/>
                <w:szCs w:val="20"/>
              </w:rPr>
            </w:pPr>
            <w:r>
              <w:rPr>
                <w:sz w:val="20"/>
                <w:szCs w:val="20"/>
              </w:rPr>
              <w:t>Приведите схему организации и осуществления ТОФК проверки соответствия фактических затрат данным раздельного учета результатов финансово-хозяйственной деятельности по государственному (муниципальному) контракту.</w:t>
            </w:r>
          </w:p>
        </w:tc>
      </w:tr>
      <w:tr w:rsidR="000263CC" w:rsidTr="006537F5">
        <w:trPr>
          <w:trHeight w:val="70"/>
        </w:trPr>
        <w:tc>
          <w:tcPr>
            <w:tcW w:w="1836" w:type="dxa"/>
            <w:vMerge w:val="restart"/>
            <w:shd w:val="clear" w:color="auto" w:fill="auto"/>
          </w:tcPr>
          <w:p w:rsidR="000263CC" w:rsidRDefault="000263CC">
            <w:pPr>
              <w:tabs>
                <w:tab w:val="left" w:pos="540"/>
              </w:tabs>
              <w:contextualSpacing/>
              <w:jc w:val="both"/>
              <w:rPr>
                <w:sz w:val="20"/>
                <w:szCs w:val="20"/>
              </w:rPr>
            </w:pPr>
          </w:p>
        </w:tc>
        <w:tc>
          <w:tcPr>
            <w:tcW w:w="2125" w:type="dxa"/>
            <w:shd w:val="clear" w:color="auto" w:fill="auto"/>
          </w:tcPr>
          <w:p w:rsidR="000263CC" w:rsidRDefault="0014727F">
            <w:pPr>
              <w:tabs>
                <w:tab w:val="left" w:pos="540"/>
              </w:tabs>
              <w:contextualSpacing/>
              <w:jc w:val="both"/>
              <w:rPr>
                <w:sz w:val="20"/>
                <w:szCs w:val="20"/>
              </w:rPr>
            </w:pPr>
            <w:r>
              <w:rPr>
                <w:rFonts w:eastAsia="Calibri"/>
                <w:sz w:val="20"/>
                <w:szCs w:val="20"/>
              </w:rPr>
              <w:t>2. О</w:t>
            </w:r>
            <w:r>
              <w:rPr>
                <w:sz w:val="20"/>
                <w:szCs w:val="20"/>
              </w:rPr>
              <w:t>ценивает состояние финансов и финансовых активов публично-правовых образований, корпораций и домашних хозяйств.</w:t>
            </w: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t>Знать:</w:t>
            </w:r>
          </w:p>
          <w:p w:rsidR="000263CC" w:rsidRDefault="0014727F">
            <w:pPr>
              <w:tabs>
                <w:tab w:val="left" w:pos="540"/>
              </w:tabs>
              <w:contextualSpacing/>
              <w:jc w:val="both"/>
              <w:rPr>
                <w:sz w:val="20"/>
                <w:szCs w:val="20"/>
              </w:rPr>
            </w:pPr>
            <w:r>
              <w:rPr>
                <w:sz w:val="20"/>
                <w:szCs w:val="20"/>
              </w:rPr>
              <w:t xml:space="preserve">Методы оценки объектов контроля в части их </w:t>
            </w:r>
            <w:proofErr w:type="spellStart"/>
            <w:r>
              <w:rPr>
                <w:sz w:val="20"/>
                <w:szCs w:val="20"/>
              </w:rPr>
              <w:t>рискоемкости</w:t>
            </w:r>
            <w:proofErr w:type="spellEnd"/>
            <w:r>
              <w:rPr>
                <w:rFonts w:eastAsia="Calibri"/>
                <w:sz w:val="20"/>
                <w:szCs w:val="20"/>
                <w:lang w:eastAsia="en-US"/>
              </w:rPr>
              <w:t>.</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rFonts w:eastAsia="Calibri"/>
                <w:b/>
                <w:i/>
                <w:sz w:val="20"/>
                <w:szCs w:val="20"/>
                <w:lang w:eastAsia="en-US"/>
              </w:rPr>
            </w:pPr>
            <w:r>
              <w:rPr>
                <w:sz w:val="20"/>
                <w:szCs w:val="20"/>
              </w:rPr>
              <w:t xml:space="preserve">Оценивать </w:t>
            </w:r>
            <w:proofErr w:type="spellStart"/>
            <w:r>
              <w:rPr>
                <w:sz w:val="20"/>
                <w:szCs w:val="20"/>
              </w:rPr>
              <w:t>рискоемкость</w:t>
            </w:r>
            <w:proofErr w:type="spellEnd"/>
            <w:r>
              <w:rPr>
                <w:sz w:val="20"/>
                <w:szCs w:val="20"/>
              </w:rPr>
              <w:t xml:space="preserve"> объектов контроля</w:t>
            </w:r>
            <w:r>
              <w:rPr>
                <w:rFonts w:eastAsia="Calibri"/>
                <w:sz w:val="20"/>
                <w:szCs w:val="20"/>
                <w:lang w:eastAsia="en-US"/>
              </w:rPr>
              <w:t>.</w:t>
            </w:r>
          </w:p>
        </w:tc>
        <w:tc>
          <w:tcPr>
            <w:tcW w:w="8078" w:type="dxa"/>
            <w:shd w:val="clear" w:color="auto" w:fill="auto"/>
          </w:tcPr>
          <w:p w:rsidR="000263CC" w:rsidRDefault="0014727F">
            <w:pPr>
              <w:widowControl w:val="0"/>
              <w:jc w:val="center"/>
              <w:outlineLvl w:val="0"/>
              <w:rPr>
                <w:b/>
                <w:i/>
                <w:iCs/>
                <w:sz w:val="20"/>
                <w:szCs w:val="20"/>
              </w:rPr>
            </w:pPr>
            <w:bookmarkStart w:id="38" w:name="_Toc136719062"/>
            <w:r>
              <w:rPr>
                <w:b/>
                <w:i/>
                <w:iCs/>
                <w:sz w:val="20"/>
                <w:szCs w:val="20"/>
              </w:rPr>
              <w:t>Задание 33.</w:t>
            </w:r>
            <w:bookmarkEnd w:id="38"/>
          </w:p>
          <w:p w:rsidR="000263CC" w:rsidRDefault="0014727F">
            <w:pPr>
              <w:widowControl w:val="0"/>
              <w:jc w:val="both"/>
              <w:outlineLvl w:val="0"/>
              <w:rPr>
                <w:sz w:val="20"/>
                <w:szCs w:val="20"/>
              </w:rPr>
            </w:pPr>
            <w:bookmarkStart w:id="39" w:name="_Toc136719063"/>
            <w:r>
              <w:rPr>
                <w:sz w:val="20"/>
                <w:szCs w:val="20"/>
              </w:rPr>
              <w:t>Федеральному бюджетному учреждению «Университет» органом власти, исполняющим функции учредителя - Министерством науки и высшего образования, выделены:</w:t>
            </w:r>
            <w:bookmarkEnd w:id="39"/>
          </w:p>
          <w:p w:rsidR="000263CC" w:rsidRDefault="0014727F">
            <w:pPr>
              <w:widowControl w:val="0"/>
              <w:numPr>
                <w:ilvl w:val="0"/>
                <w:numId w:val="33"/>
              </w:numPr>
              <w:suppressAutoHyphens w:val="0"/>
              <w:ind w:left="0" w:firstLine="0"/>
              <w:jc w:val="both"/>
              <w:outlineLvl w:val="0"/>
              <w:rPr>
                <w:sz w:val="20"/>
                <w:szCs w:val="20"/>
              </w:rPr>
            </w:pPr>
            <w:bookmarkStart w:id="40" w:name="_Toc136719064"/>
            <w:r>
              <w:rPr>
                <w:sz w:val="20"/>
                <w:szCs w:val="20"/>
              </w:rPr>
              <w:t>субсидии на финансовое обеспечение выполнения государственного задания на реализацию основных образовательных программ высшего образования – 80 000 тыс. руб.;</w:t>
            </w:r>
            <w:bookmarkEnd w:id="40"/>
          </w:p>
          <w:p w:rsidR="000263CC" w:rsidRDefault="0014727F">
            <w:pPr>
              <w:widowControl w:val="0"/>
              <w:numPr>
                <w:ilvl w:val="0"/>
                <w:numId w:val="33"/>
              </w:numPr>
              <w:suppressAutoHyphens w:val="0"/>
              <w:ind w:left="0" w:firstLine="0"/>
              <w:jc w:val="both"/>
              <w:outlineLvl w:val="0"/>
              <w:rPr>
                <w:sz w:val="20"/>
                <w:szCs w:val="20"/>
              </w:rPr>
            </w:pPr>
            <w:bookmarkStart w:id="41" w:name="_Toc136719065"/>
            <w:r>
              <w:rPr>
                <w:sz w:val="20"/>
                <w:szCs w:val="20"/>
              </w:rPr>
              <w:t>целевые субсидии на: разовую закупку компьютерного оборудования в сумме 2000 тыс. руб. и проведение капитального ремонта в сумме 5000 тыс. руб.</w:t>
            </w:r>
            <w:bookmarkEnd w:id="41"/>
          </w:p>
          <w:p w:rsidR="000263CC" w:rsidRDefault="0014727F">
            <w:pPr>
              <w:widowControl w:val="0"/>
              <w:jc w:val="both"/>
              <w:outlineLvl w:val="0"/>
              <w:rPr>
                <w:sz w:val="20"/>
                <w:szCs w:val="20"/>
              </w:rPr>
            </w:pPr>
            <w:bookmarkStart w:id="42" w:name="_Toc136719066"/>
            <w:r>
              <w:rPr>
                <w:sz w:val="20"/>
                <w:szCs w:val="20"/>
              </w:rPr>
              <w:t>Бюджетным учреждением представлены в УФК субъекта РФ документы на оплату:</w:t>
            </w:r>
            <w:bookmarkEnd w:id="42"/>
          </w:p>
          <w:p w:rsidR="000263CC" w:rsidRDefault="0014727F">
            <w:pPr>
              <w:widowControl w:val="0"/>
              <w:numPr>
                <w:ilvl w:val="0"/>
                <w:numId w:val="33"/>
              </w:numPr>
              <w:suppressAutoHyphens w:val="0"/>
              <w:ind w:left="0" w:firstLine="0"/>
              <w:jc w:val="both"/>
              <w:outlineLvl w:val="0"/>
              <w:rPr>
                <w:sz w:val="20"/>
                <w:szCs w:val="20"/>
              </w:rPr>
            </w:pPr>
            <w:bookmarkStart w:id="43" w:name="_Toc136719067"/>
            <w:r>
              <w:rPr>
                <w:sz w:val="20"/>
                <w:szCs w:val="20"/>
              </w:rPr>
              <w:t>за счет субсидий на государственное задание – услуг связи на сумму 500 тыс. руб. и транспортных услуг на сумму 200 тыс. руб.;</w:t>
            </w:r>
            <w:bookmarkEnd w:id="43"/>
          </w:p>
          <w:p w:rsidR="000263CC" w:rsidRDefault="0014727F">
            <w:pPr>
              <w:widowControl w:val="0"/>
              <w:numPr>
                <w:ilvl w:val="0"/>
                <w:numId w:val="33"/>
              </w:numPr>
              <w:suppressAutoHyphens w:val="0"/>
              <w:ind w:left="0" w:firstLine="0"/>
              <w:jc w:val="both"/>
              <w:outlineLvl w:val="0"/>
              <w:rPr>
                <w:sz w:val="20"/>
                <w:szCs w:val="20"/>
              </w:rPr>
            </w:pPr>
            <w:bookmarkStart w:id="44" w:name="_Toc136719068"/>
            <w:r>
              <w:rPr>
                <w:sz w:val="20"/>
                <w:szCs w:val="20"/>
              </w:rPr>
              <w:t>за счет целевых субсидий – закупки компьютерного оборудования на сумму 2100 тыс. руб. и работ по капитальному ремонту в сумме 300 тыс. руб.</w:t>
            </w:r>
            <w:bookmarkEnd w:id="44"/>
          </w:p>
          <w:p w:rsidR="000263CC" w:rsidRDefault="0014727F">
            <w:pPr>
              <w:widowControl w:val="0"/>
              <w:jc w:val="both"/>
              <w:outlineLvl w:val="0"/>
              <w:rPr>
                <w:sz w:val="20"/>
                <w:szCs w:val="20"/>
              </w:rPr>
            </w:pPr>
            <w:bookmarkStart w:id="45" w:name="_Toc136719069"/>
            <w:r>
              <w:rPr>
                <w:sz w:val="20"/>
                <w:szCs w:val="20"/>
              </w:rPr>
              <w:t>Для проведения каких из перечисленных операций потребуется представление документов-оснований и проведение процедур санкционирования? Все ли документы будут приняты органом Федерального казначейства к оплате?</w:t>
            </w:r>
            <w:bookmarkEnd w:id="45"/>
          </w:p>
        </w:tc>
      </w:tr>
      <w:tr w:rsidR="000263CC" w:rsidTr="006537F5">
        <w:trPr>
          <w:trHeight w:val="70"/>
        </w:trPr>
        <w:tc>
          <w:tcPr>
            <w:tcW w:w="1836" w:type="dxa"/>
            <w:vMerge/>
            <w:shd w:val="clear" w:color="auto" w:fill="auto"/>
          </w:tcPr>
          <w:p w:rsidR="000263CC" w:rsidRDefault="000263CC">
            <w:pPr>
              <w:tabs>
                <w:tab w:val="left" w:pos="540"/>
              </w:tabs>
              <w:contextualSpacing/>
              <w:jc w:val="both"/>
              <w:rPr>
                <w:sz w:val="20"/>
                <w:szCs w:val="20"/>
              </w:rPr>
            </w:pPr>
          </w:p>
        </w:tc>
        <w:tc>
          <w:tcPr>
            <w:tcW w:w="2125" w:type="dxa"/>
            <w:shd w:val="clear" w:color="auto" w:fill="auto"/>
          </w:tcPr>
          <w:p w:rsidR="000263CC" w:rsidRDefault="0014727F">
            <w:pPr>
              <w:tabs>
                <w:tab w:val="left" w:pos="540"/>
              </w:tabs>
              <w:contextualSpacing/>
              <w:jc w:val="both"/>
              <w:rPr>
                <w:rFonts w:eastAsia="Calibri"/>
                <w:sz w:val="20"/>
                <w:szCs w:val="20"/>
              </w:rPr>
            </w:pPr>
            <w:r>
              <w:rPr>
                <w:sz w:val="20"/>
                <w:szCs w:val="20"/>
              </w:rPr>
              <w:t xml:space="preserve">3. Обосновывает направления развития общественных, корпоративных и личных финансов и совершенствования управления финансовыми активами публично-правовых образований, </w:t>
            </w:r>
            <w:r>
              <w:rPr>
                <w:sz w:val="20"/>
                <w:szCs w:val="20"/>
              </w:rPr>
              <w:lastRenderedPageBreak/>
              <w:t xml:space="preserve">корпораций и домашних хозяйств. </w:t>
            </w: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lastRenderedPageBreak/>
              <w:t>Знать:</w:t>
            </w:r>
          </w:p>
          <w:p w:rsidR="000263CC" w:rsidRDefault="0014727F">
            <w:pPr>
              <w:tabs>
                <w:tab w:val="left" w:pos="540"/>
              </w:tabs>
              <w:contextualSpacing/>
              <w:jc w:val="both"/>
              <w:rPr>
                <w:sz w:val="20"/>
                <w:szCs w:val="20"/>
              </w:rPr>
            </w:pPr>
            <w:r>
              <w:rPr>
                <w:sz w:val="20"/>
                <w:szCs w:val="20"/>
              </w:rPr>
              <w:t>инструментарий для выработки предложений по повышению эффективности казначейского сопровождения.</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rFonts w:eastAsia="Calibri"/>
                <w:b/>
                <w:i/>
                <w:sz w:val="20"/>
                <w:szCs w:val="20"/>
                <w:lang w:eastAsia="en-US"/>
              </w:rPr>
            </w:pPr>
            <w:r>
              <w:rPr>
                <w:sz w:val="20"/>
                <w:szCs w:val="20"/>
              </w:rPr>
              <w:t xml:space="preserve">вырабатывать предложения по повышению казначейского </w:t>
            </w:r>
            <w:r>
              <w:rPr>
                <w:sz w:val="20"/>
                <w:szCs w:val="20"/>
              </w:rPr>
              <w:lastRenderedPageBreak/>
              <w:t>сопровождения контрактов.</w:t>
            </w:r>
          </w:p>
        </w:tc>
        <w:tc>
          <w:tcPr>
            <w:tcW w:w="8078" w:type="dxa"/>
            <w:shd w:val="clear" w:color="auto" w:fill="auto"/>
          </w:tcPr>
          <w:p w:rsidR="000263CC" w:rsidRDefault="0014727F">
            <w:pPr>
              <w:shd w:val="clear" w:color="auto" w:fill="FFFFFF"/>
              <w:jc w:val="center"/>
              <w:rPr>
                <w:sz w:val="20"/>
                <w:szCs w:val="20"/>
              </w:rPr>
            </w:pPr>
            <w:r>
              <w:rPr>
                <w:b/>
                <w:i/>
                <w:sz w:val="20"/>
                <w:szCs w:val="20"/>
              </w:rPr>
              <w:lastRenderedPageBreak/>
              <w:t>Задание 34.</w:t>
            </w:r>
          </w:p>
          <w:p w:rsidR="000263CC" w:rsidRDefault="0014727F">
            <w:pPr>
              <w:shd w:val="clear" w:color="auto" w:fill="FFFFFF"/>
              <w:jc w:val="both"/>
              <w:rPr>
                <w:sz w:val="20"/>
                <w:szCs w:val="20"/>
              </w:rPr>
            </w:pPr>
            <w:r>
              <w:rPr>
                <w:sz w:val="20"/>
                <w:szCs w:val="20"/>
              </w:rPr>
              <w:t xml:space="preserve">Нарисуйте схему, отражающую исполнение бюджета по расходам в части государственных контрактов с учетом казначейского сопровождения. Отразите участников таких процессов и их функции. </w:t>
            </w:r>
          </w:p>
          <w:p w:rsidR="000263CC" w:rsidRDefault="0014727F">
            <w:pPr>
              <w:shd w:val="clear" w:color="auto" w:fill="FFFFFF"/>
              <w:jc w:val="center"/>
              <w:rPr>
                <w:sz w:val="20"/>
                <w:szCs w:val="20"/>
              </w:rPr>
            </w:pPr>
            <w:r>
              <w:rPr>
                <w:b/>
                <w:i/>
                <w:sz w:val="20"/>
                <w:szCs w:val="20"/>
              </w:rPr>
              <w:t>Задание 35.</w:t>
            </w:r>
          </w:p>
          <w:p w:rsidR="000263CC" w:rsidRDefault="0014727F">
            <w:pPr>
              <w:jc w:val="both"/>
              <w:rPr>
                <w:sz w:val="20"/>
                <w:szCs w:val="20"/>
              </w:rPr>
            </w:pPr>
            <w:r>
              <w:rPr>
                <w:sz w:val="20"/>
                <w:szCs w:val="20"/>
              </w:rPr>
              <w:t>Проанализируйте мнение о том, что казначейское сопровождение государственных контрактов заменяет контроль в сфере закупок и выскажите аргументированное авторское суждение по данному вопросу.</w:t>
            </w:r>
          </w:p>
        </w:tc>
      </w:tr>
      <w:tr w:rsidR="000263CC" w:rsidTr="006537F5">
        <w:trPr>
          <w:trHeight w:val="70"/>
        </w:trPr>
        <w:tc>
          <w:tcPr>
            <w:tcW w:w="14596" w:type="dxa"/>
            <w:gridSpan w:val="4"/>
            <w:shd w:val="clear" w:color="auto" w:fill="auto"/>
          </w:tcPr>
          <w:p w:rsidR="000263CC" w:rsidRDefault="0014727F">
            <w:pPr>
              <w:jc w:val="center"/>
              <w:rPr>
                <w:sz w:val="20"/>
                <w:szCs w:val="20"/>
              </w:rPr>
            </w:pPr>
            <w:r>
              <w:rPr>
                <w:i/>
                <w:sz w:val="20"/>
                <w:szCs w:val="20"/>
              </w:rPr>
              <w:t>Профиль «Финансы и инвестиции» (2021, 2022 гг. ОЗО)</w:t>
            </w:r>
          </w:p>
        </w:tc>
      </w:tr>
      <w:tr w:rsidR="000263CC" w:rsidTr="006537F5">
        <w:trPr>
          <w:trHeight w:val="70"/>
        </w:trPr>
        <w:tc>
          <w:tcPr>
            <w:tcW w:w="1836" w:type="dxa"/>
            <w:vMerge w:val="restart"/>
            <w:shd w:val="clear" w:color="auto" w:fill="auto"/>
          </w:tcPr>
          <w:p w:rsidR="000263CC" w:rsidRDefault="0014727F">
            <w:pPr>
              <w:tabs>
                <w:tab w:val="left" w:pos="540"/>
              </w:tabs>
              <w:contextualSpacing/>
              <w:jc w:val="both"/>
              <w:rPr>
                <w:sz w:val="20"/>
                <w:szCs w:val="20"/>
                <w:lang w:eastAsia="en-US"/>
              </w:rPr>
            </w:pPr>
            <w:r>
              <w:rPr>
                <w:sz w:val="20"/>
                <w:szCs w:val="20"/>
                <w:lang w:eastAsia="en-US"/>
              </w:rPr>
              <w:t>ПКП-1</w:t>
            </w:r>
          </w:p>
          <w:p w:rsidR="000263CC" w:rsidRDefault="0014727F">
            <w:pPr>
              <w:tabs>
                <w:tab w:val="left" w:pos="540"/>
              </w:tabs>
              <w:contextualSpacing/>
              <w:jc w:val="both"/>
              <w:rPr>
                <w:sz w:val="20"/>
                <w:szCs w:val="20"/>
              </w:rPr>
            </w:pPr>
            <w:r>
              <w:rPr>
                <w:sz w:val="20"/>
                <w:szCs w:val="20"/>
              </w:rPr>
              <w:t>Способность исследовать современное состояние и выявлять тенденции развития корпоративных и общественных финансов путем анализа финансово-экономической информации с использованием современных методов и информационных технологий</w:t>
            </w:r>
          </w:p>
        </w:tc>
        <w:tc>
          <w:tcPr>
            <w:tcW w:w="2125" w:type="dxa"/>
            <w:shd w:val="clear" w:color="auto" w:fill="auto"/>
          </w:tcPr>
          <w:p w:rsidR="000263CC" w:rsidRDefault="0014727F">
            <w:pPr>
              <w:tabs>
                <w:tab w:val="left" w:pos="540"/>
              </w:tabs>
              <w:contextualSpacing/>
              <w:jc w:val="both"/>
              <w:rPr>
                <w:sz w:val="20"/>
                <w:szCs w:val="20"/>
              </w:rPr>
            </w:pPr>
            <w:r>
              <w:rPr>
                <w:sz w:val="20"/>
                <w:szCs w:val="20"/>
              </w:rPr>
              <w:t xml:space="preserve">1. </w:t>
            </w:r>
            <w:r>
              <w:rPr>
                <w:rStyle w:val="FontStyle12"/>
                <w:sz w:val="20"/>
                <w:szCs w:val="20"/>
              </w:rPr>
              <w:t>Систематизирует, структурирует и анализирует финансово</w:t>
            </w:r>
            <w:r>
              <w:rPr>
                <w:sz w:val="20"/>
                <w:szCs w:val="20"/>
              </w:rPr>
              <w:t xml:space="preserve">-экономическую информацию, характеризующую современное состояние и тенденции развития корпоративных и общественных финансов, финансовых рынков </w:t>
            </w: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t>Знать:</w:t>
            </w:r>
          </w:p>
          <w:p w:rsidR="000263CC" w:rsidRDefault="0014727F">
            <w:pPr>
              <w:tabs>
                <w:tab w:val="left" w:pos="540"/>
              </w:tabs>
              <w:contextualSpacing/>
              <w:jc w:val="both"/>
              <w:rPr>
                <w:sz w:val="20"/>
                <w:szCs w:val="20"/>
              </w:rPr>
            </w:pPr>
            <w:r>
              <w:rPr>
                <w:sz w:val="20"/>
                <w:szCs w:val="20"/>
              </w:rPr>
              <w:t>методы систематизации и анализа государственной финансовой и инвестиционной политики</w:t>
            </w:r>
            <w:r>
              <w:rPr>
                <w:rFonts w:eastAsia="Calibri"/>
                <w:sz w:val="20"/>
                <w:szCs w:val="20"/>
                <w:lang w:eastAsia="en-US"/>
              </w:rPr>
              <w:t>.</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rFonts w:eastAsia="Calibri"/>
                <w:b/>
                <w:i/>
                <w:sz w:val="20"/>
                <w:szCs w:val="20"/>
                <w:lang w:eastAsia="en-US"/>
              </w:rPr>
            </w:pPr>
            <w:r>
              <w:rPr>
                <w:sz w:val="20"/>
                <w:szCs w:val="20"/>
              </w:rPr>
              <w:t>анализировать и оценивать информацию, характеризующую основные направления государственной финансовой и инвестиционной политики</w:t>
            </w:r>
            <w:r>
              <w:rPr>
                <w:rFonts w:eastAsia="Calibri"/>
                <w:sz w:val="20"/>
                <w:szCs w:val="20"/>
                <w:lang w:eastAsia="en-US"/>
              </w:rPr>
              <w:t>.</w:t>
            </w:r>
          </w:p>
        </w:tc>
        <w:tc>
          <w:tcPr>
            <w:tcW w:w="8078" w:type="dxa"/>
            <w:shd w:val="clear" w:color="auto" w:fill="auto"/>
          </w:tcPr>
          <w:p w:rsidR="000263CC" w:rsidRDefault="0014727F">
            <w:pPr>
              <w:tabs>
                <w:tab w:val="left" w:pos="540"/>
              </w:tabs>
              <w:ind w:firstLine="457"/>
              <w:contextualSpacing/>
              <w:jc w:val="center"/>
              <w:rPr>
                <w:sz w:val="20"/>
                <w:szCs w:val="20"/>
              </w:rPr>
            </w:pPr>
            <w:r>
              <w:rPr>
                <w:rFonts w:eastAsia="Calibri"/>
                <w:b/>
                <w:i/>
                <w:sz w:val="20"/>
                <w:szCs w:val="20"/>
                <w:lang w:eastAsia="en-US"/>
              </w:rPr>
              <w:t>Задание 36.</w:t>
            </w:r>
          </w:p>
          <w:p w:rsidR="000263CC" w:rsidRDefault="000263CC">
            <w:pPr>
              <w:tabs>
                <w:tab w:val="left" w:pos="540"/>
              </w:tabs>
              <w:ind w:firstLine="457"/>
              <w:contextualSpacing/>
              <w:jc w:val="center"/>
              <w:rPr>
                <w:rFonts w:eastAsia="Calibri"/>
                <w:b/>
                <w:i/>
                <w:sz w:val="20"/>
                <w:szCs w:val="20"/>
                <w:lang w:eastAsia="en-US"/>
              </w:rPr>
            </w:pPr>
          </w:p>
          <w:p w:rsidR="000263CC" w:rsidRDefault="0014727F">
            <w:pPr>
              <w:jc w:val="both"/>
              <w:rPr>
                <w:sz w:val="20"/>
                <w:szCs w:val="20"/>
              </w:rPr>
            </w:pPr>
            <w:r>
              <w:rPr>
                <w:rFonts w:eastAsia="Calibri"/>
                <w:sz w:val="20"/>
                <w:szCs w:val="20"/>
                <w:lang w:eastAsia="en-US"/>
              </w:rPr>
              <w:t>Проанализируйте рекомендации Совета ОЭСР по вопросам государственных закупок (</w:t>
            </w:r>
            <w:hyperlink r:id="rId24">
              <w:r>
                <w:rPr>
                  <w:rFonts w:eastAsia="Calibri"/>
                  <w:sz w:val="20"/>
                  <w:szCs w:val="20"/>
                  <w:lang w:eastAsia="en-US"/>
                </w:rPr>
                <w:t>https://www.oecd.org/gov/public-procurement/Recommendation-Public-Procurement-RU.pdf</w:t>
              </w:r>
            </w:hyperlink>
            <w:r>
              <w:rPr>
                <w:rFonts w:eastAsia="Calibri"/>
                <w:sz w:val="20"/>
                <w:szCs w:val="20"/>
                <w:lang w:eastAsia="en-US"/>
              </w:rPr>
              <w:t>) и соотнесите их с основными направления государственной политики РФ в этой части. Предложите авторские направления по повышению эффективности государственных закупок в Российской Федерации.</w:t>
            </w:r>
          </w:p>
        </w:tc>
      </w:tr>
      <w:tr w:rsidR="000263CC" w:rsidTr="006537F5">
        <w:trPr>
          <w:trHeight w:val="70"/>
        </w:trPr>
        <w:tc>
          <w:tcPr>
            <w:tcW w:w="1836" w:type="dxa"/>
            <w:vMerge/>
            <w:shd w:val="clear" w:color="auto" w:fill="auto"/>
          </w:tcPr>
          <w:p w:rsidR="000263CC" w:rsidRDefault="000263CC">
            <w:pPr>
              <w:tabs>
                <w:tab w:val="left" w:pos="540"/>
              </w:tabs>
              <w:contextualSpacing/>
              <w:jc w:val="both"/>
              <w:rPr>
                <w:sz w:val="20"/>
                <w:szCs w:val="20"/>
                <w:lang w:eastAsia="en-US"/>
              </w:rPr>
            </w:pPr>
          </w:p>
        </w:tc>
        <w:tc>
          <w:tcPr>
            <w:tcW w:w="2125" w:type="dxa"/>
            <w:shd w:val="clear" w:color="auto" w:fill="auto"/>
          </w:tcPr>
          <w:p w:rsidR="000263CC" w:rsidRDefault="0014727F">
            <w:pPr>
              <w:tabs>
                <w:tab w:val="left" w:pos="540"/>
              </w:tabs>
              <w:contextualSpacing/>
              <w:jc w:val="both"/>
              <w:rPr>
                <w:sz w:val="20"/>
                <w:szCs w:val="20"/>
              </w:rPr>
            </w:pPr>
            <w:r>
              <w:rPr>
                <w:sz w:val="20"/>
                <w:szCs w:val="20"/>
              </w:rPr>
              <w:t>2.</w:t>
            </w:r>
            <w:r>
              <w:rPr>
                <w:rStyle w:val="FontStyle12"/>
                <w:sz w:val="20"/>
                <w:szCs w:val="20"/>
              </w:rPr>
              <w:t xml:space="preserve"> </w:t>
            </w:r>
            <w:r>
              <w:rPr>
                <w:sz w:val="20"/>
                <w:szCs w:val="20"/>
              </w:rPr>
              <w:t>Применяет профессиональные знания, современные методы и информационные технологии для прогнозирования развития корпоративных и общественных финансов</w:t>
            </w: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t>Знать:</w:t>
            </w:r>
          </w:p>
          <w:p w:rsidR="000263CC" w:rsidRDefault="0014727F">
            <w:pPr>
              <w:tabs>
                <w:tab w:val="left" w:pos="540"/>
              </w:tabs>
              <w:contextualSpacing/>
              <w:jc w:val="both"/>
              <w:rPr>
                <w:sz w:val="20"/>
                <w:szCs w:val="20"/>
              </w:rPr>
            </w:pPr>
            <w:r>
              <w:rPr>
                <w:sz w:val="20"/>
                <w:szCs w:val="20"/>
              </w:rPr>
              <w:t>методологические основы оценки последствий реализации основных направлений государственной и инвестиционной политики</w:t>
            </w:r>
            <w:r>
              <w:rPr>
                <w:rFonts w:eastAsia="Calibri"/>
                <w:sz w:val="20"/>
                <w:szCs w:val="20"/>
                <w:lang w:eastAsia="en-US"/>
              </w:rPr>
              <w:t>.</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rFonts w:eastAsia="Calibri"/>
                <w:b/>
                <w:i/>
                <w:sz w:val="20"/>
                <w:szCs w:val="20"/>
                <w:lang w:eastAsia="en-US"/>
              </w:rPr>
            </w:pPr>
            <w:r>
              <w:rPr>
                <w:sz w:val="20"/>
                <w:szCs w:val="20"/>
              </w:rPr>
              <w:t>Оценивать последствия реализации основных направлений государственной и инвестиционной политики</w:t>
            </w:r>
            <w:r>
              <w:rPr>
                <w:rFonts w:eastAsia="Calibri"/>
                <w:sz w:val="20"/>
                <w:szCs w:val="20"/>
                <w:lang w:eastAsia="en-US"/>
              </w:rPr>
              <w:t>.</w:t>
            </w:r>
          </w:p>
        </w:tc>
        <w:tc>
          <w:tcPr>
            <w:tcW w:w="8078" w:type="dxa"/>
            <w:shd w:val="clear" w:color="auto" w:fill="auto"/>
          </w:tcPr>
          <w:p w:rsidR="000263CC" w:rsidRDefault="0014727F">
            <w:pPr>
              <w:tabs>
                <w:tab w:val="left" w:pos="5"/>
                <w:tab w:val="left" w:pos="540"/>
              </w:tabs>
              <w:spacing w:line="276" w:lineRule="auto"/>
              <w:ind w:left="34" w:firstLine="675"/>
              <w:contextualSpacing/>
              <w:jc w:val="center"/>
              <w:rPr>
                <w:sz w:val="20"/>
                <w:szCs w:val="20"/>
              </w:rPr>
            </w:pPr>
            <w:r>
              <w:rPr>
                <w:rFonts w:eastAsia="Calibri"/>
                <w:b/>
                <w:i/>
                <w:sz w:val="20"/>
                <w:szCs w:val="20"/>
                <w:lang w:eastAsia="en-US"/>
              </w:rPr>
              <w:t>Задание 37.</w:t>
            </w:r>
          </w:p>
          <w:p w:rsidR="000263CC" w:rsidRDefault="0014727F">
            <w:pPr>
              <w:jc w:val="both"/>
              <w:rPr>
                <w:sz w:val="20"/>
                <w:szCs w:val="20"/>
              </w:rPr>
            </w:pPr>
            <w:r>
              <w:rPr>
                <w:rFonts w:eastAsia="Calibri"/>
                <w:sz w:val="20"/>
                <w:szCs w:val="20"/>
                <w:lang w:eastAsia="en-US"/>
              </w:rPr>
              <w:t xml:space="preserve">Проанализируйте Концепцию повышения эффективности бюджетных расходов (распоряжение Правительства РФ от 31.01.2019 № 117-р) в части системы закупок товаров, работ, услуг для обеспечения государственных (муниципальных) нужд и оцените их эффект применительно к повышению </w:t>
            </w:r>
            <w:proofErr w:type="spellStart"/>
            <w:r>
              <w:rPr>
                <w:rFonts w:eastAsia="Calibri"/>
                <w:sz w:val="20"/>
                <w:szCs w:val="20"/>
                <w:lang w:eastAsia="en-US"/>
              </w:rPr>
              <w:t>прослеживаемости</w:t>
            </w:r>
            <w:proofErr w:type="spellEnd"/>
            <w:r>
              <w:rPr>
                <w:rFonts w:eastAsia="Calibri"/>
                <w:sz w:val="20"/>
                <w:szCs w:val="20"/>
                <w:lang w:eastAsia="en-US"/>
              </w:rPr>
              <w:t xml:space="preserve"> использования бюджетных средств и контроля за расходами бюджетов на государственные закупки.  </w:t>
            </w:r>
          </w:p>
        </w:tc>
      </w:tr>
      <w:tr w:rsidR="006537F5" w:rsidTr="006537F5">
        <w:trPr>
          <w:trHeight w:val="70"/>
        </w:trPr>
        <w:tc>
          <w:tcPr>
            <w:tcW w:w="14596" w:type="dxa"/>
            <w:gridSpan w:val="4"/>
            <w:shd w:val="clear" w:color="auto" w:fill="auto"/>
          </w:tcPr>
          <w:p w:rsidR="006537F5" w:rsidRDefault="001B4C6D">
            <w:pPr>
              <w:tabs>
                <w:tab w:val="left" w:pos="5"/>
                <w:tab w:val="left" w:pos="540"/>
              </w:tabs>
              <w:spacing w:line="276" w:lineRule="auto"/>
              <w:ind w:left="34" w:firstLine="675"/>
              <w:contextualSpacing/>
              <w:jc w:val="center"/>
              <w:rPr>
                <w:rFonts w:eastAsia="Calibri"/>
                <w:b/>
                <w:i/>
                <w:sz w:val="20"/>
                <w:szCs w:val="20"/>
                <w:lang w:eastAsia="en-US"/>
              </w:rPr>
            </w:pPr>
            <w:r>
              <w:rPr>
                <w:i/>
              </w:rPr>
              <w:t xml:space="preserve">Профиль «Финансы и банковское дело» (2021, 2022 </w:t>
            </w:r>
            <w:proofErr w:type="spellStart"/>
            <w:r>
              <w:rPr>
                <w:i/>
              </w:rPr>
              <w:t>гг</w:t>
            </w:r>
            <w:proofErr w:type="spellEnd"/>
            <w:r w:rsidRPr="006537F5">
              <w:rPr>
                <w:i/>
              </w:rPr>
              <w:t>)</w:t>
            </w:r>
          </w:p>
        </w:tc>
      </w:tr>
      <w:tr w:rsidR="001B4C6D" w:rsidTr="00797387">
        <w:trPr>
          <w:trHeight w:val="630"/>
        </w:trPr>
        <w:tc>
          <w:tcPr>
            <w:tcW w:w="1836" w:type="dxa"/>
            <w:vMerge w:val="restart"/>
            <w:shd w:val="clear" w:color="auto" w:fill="auto"/>
          </w:tcPr>
          <w:p w:rsidR="001B4C6D" w:rsidRPr="001B4C6D" w:rsidRDefault="00360C15" w:rsidP="001B4C6D">
            <w:pPr>
              <w:jc w:val="both"/>
              <w:rPr>
                <w:rStyle w:val="FontStyle12"/>
                <w:sz w:val="20"/>
                <w:szCs w:val="20"/>
              </w:rPr>
            </w:pPr>
            <w:r>
              <w:rPr>
                <w:color w:val="000000"/>
                <w:sz w:val="20"/>
                <w:szCs w:val="20"/>
              </w:rPr>
              <w:t xml:space="preserve">ПКП-2. </w:t>
            </w:r>
            <w:r w:rsidR="001B4C6D" w:rsidRPr="001B4C6D">
              <w:rPr>
                <w:color w:val="000000"/>
                <w:sz w:val="20"/>
                <w:szCs w:val="20"/>
              </w:rPr>
              <w:t xml:space="preserve">Способность готовить информационно-аналитическое обеспечение деятельности банков и финансовых </w:t>
            </w:r>
            <w:r w:rsidR="001B4C6D" w:rsidRPr="001B4C6D">
              <w:rPr>
                <w:color w:val="000000"/>
                <w:sz w:val="20"/>
                <w:szCs w:val="20"/>
              </w:rPr>
              <w:lastRenderedPageBreak/>
              <w:t>институтов, организаций различных отраслей экономики, разрабатывать прогнозы и планы, осуществлять мониторинг, анализ и контроль за ходом их выполнения)</w:t>
            </w:r>
          </w:p>
        </w:tc>
        <w:tc>
          <w:tcPr>
            <w:tcW w:w="2125" w:type="dxa"/>
            <w:vMerge w:val="restart"/>
            <w:shd w:val="clear" w:color="auto" w:fill="auto"/>
          </w:tcPr>
          <w:p w:rsidR="001B4C6D" w:rsidRPr="001B4C6D" w:rsidRDefault="001B4C6D" w:rsidP="001B4C6D">
            <w:pPr>
              <w:tabs>
                <w:tab w:val="left" w:pos="393"/>
              </w:tabs>
              <w:suppressAutoHyphens w:val="0"/>
              <w:contextualSpacing/>
              <w:jc w:val="both"/>
              <w:rPr>
                <w:sz w:val="20"/>
                <w:szCs w:val="20"/>
              </w:rPr>
            </w:pPr>
            <w:r>
              <w:rPr>
                <w:sz w:val="20"/>
                <w:szCs w:val="20"/>
              </w:rPr>
              <w:lastRenderedPageBreak/>
              <w:t xml:space="preserve">1. </w:t>
            </w:r>
            <w:r w:rsidRPr="001B4C6D">
              <w:rPr>
                <w:sz w:val="20"/>
                <w:szCs w:val="20"/>
              </w:rPr>
              <w:t>Применяет современные методы анализа и оценки деятельности организаций, в том числе институтов финансового рынка для выявления тенденций их разви</w:t>
            </w:r>
            <w:r w:rsidRPr="001B4C6D">
              <w:rPr>
                <w:sz w:val="20"/>
                <w:szCs w:val="20"/>
              </w:rPr>
              <w:lastRenderedPageBreak/>
              <w:t xml:space="preserve">тия с учетом складывающейся макроэкономической ситуации. </w:t>
            </w:r>
          </w:p>
          <w:p w:rsidR="001B4C6D" w:rsidRPr="001B4C6D" w:rsidRDefault="001B4C6D" w:rsidP="001B4C6D">
            <w:pPr>
              <w:suppressAutoHyphens w:val="0"/>
              <w:ind w:left="36"/>
              <w:contextualSpacing/>
              <w:jc w:val="both"/>
              <w:rPr>
                <w:sz w:val="20"/>
                <w:szCs w:val="20"/>
              </w:rPr>
            </w:pPr>
            <w:r>
              <w:rPr>
                <w:sz w:val="20"/>
                <w:szCs w:val="20"/>
              </w:rPr>
              <w:t xml:space="preserve">2. </w:t>
            </w:r>
            <w:r w:rsidRPr="001B4C6D">
              <w:rPr>
                <w:sz w:val="20"/>
                <w:szCs w:val="20"/>
              </w:rPr>
              <w:t xml:space="preserve"> Демонстрирует определение эффективных направлений развития финансово-кредитных институтов, иных </w:t>
            </w:r>
            <w:r w:rsidRPr="001B4C6D">
              <w:rPr>
                <w:color w:val="000000"/>
                <w:sz w:val="20"/>
                <w:szCs w:val="20"/>
              </w:rPr>
              <w:t>организаций различных отраслей экономики</w:t>
            </w:r>
            <w:r w:rsidRPr="001B4C6D">
              <w:rPr>
                <w:sz w:val="20"/>
                <w:szCs w:val="20"/>
              </w:rPr>
              <w:t xml:space="preserve"> на основе формирования   прогнозов, стратегий и планов их деятельности.</w:t>
            </w:r>
          </w:p>
          <w:p w:rsidR="001B4C6D" w:rsidRPr="001B4C6D" w:rsidRDefault="001B4C6D" w:rsidP="001B4C6D">
            <w:pPr>
              <w:jc w:val="both"/>
              <w:rPr>
                <w:rStyle w:val="FontStyle12"/>
                <w:rFonts w:eastAsia="Calibri"/>
                <w:sz w:val="20"/>
                <w:szCs w:val="20"/>
              </w:rPr>
            </w:pPr>
            <w:r w:rsidRPr="001B4C6D">
              <w:rPr>
                <w:sz w:val="20"/>
                <w:szCs w:val="20"/>
              </w:rPr>
              <w:t xml:space="preserve">3. Демонстрирует умение осуществлять мониторинг реализации прогнозов, стратегий и планов деятельности институтов финансово-кредитной сферы, иных </w:t>
            </w:r>
            <w:r w:rsidRPr="001B4C6D">
              <w:rPr>
                <w:color w:val="000000"/>
                <w:sz w:val="20"/>
                <w:szCs w:val="20"/>
              </w:rPr>
              <w:t>организаций различных отраслей экономики</w:t>
            </w:r>
            <w:r w:rsidRPr="001B4C6D">
              <w:rPr>
                <w:sz w:val="20"/>
                <w:szCs w:val="20"/>
              </w:rPr>
              <w:t xml:space="preserve"> и контролировать их выполнение.</w:t>
            </w:r>
          </w:p>
        </w:tc>
        <w:tc>
          <w:tcPr>
            <w:tcW w:w="2557" w:type="dxa"/>
          </w:tcPr>
          <w:p w:rsidR="001B4C6D" w:rsidRPr="001B4C6D" w:rsidRDefault="001B4C6D" w:rsidP="001B4C6D">
            <w:pPr>
              <w:tabs>
                <w:tab w:val="left" w:pos="540"/>
              </w:tabs>
              <w:contextualSpacing/>
              <w:jc w:val="both"/>
              <w:rPr>
                <w:sz w:val="20"/>
                <w:szCs w:val="20"/>
              </w:rPr>
            </w:pPr>
            <w:r w:rsidRPr="001B4C6D">
              <w:rPr>
                <w:rFonts w:eastAsia="Calibri"/>
                <w:b/>
                <w:i/>
                <w:sz w:val="20"/>
                <w:szCs w:val="20"/>
                <w:lang w:eastAsia="en-US"/>
              </w:rPr>
              <w:lastRenderedPageBreak/>
              <w:t>Знать:</w:t>
            </w:r>
          </w:p>
          <w:p w:rsidR="001B4C6D" w:rsidRPr="001B4C6D" w:rsidRDefault="001B4C6D" w:rsidP="001B4C6D">
            <w:pPr>
              <w:tabs>
                <w:tab w:val="left" w:pos="540"/>
              </w:tabs>
              <w:contextualSpacing/>
              <w:jc w:val="both"/>
              <w:rPr>
                <w:sz w:val="20"/>
                <w:szCs w:val="20"/>
              </w:rPr>
            </w:pPr>
            <w:r w:rsidRPr="001B4C6D">
              <w:rPr>
                <w:sz w:val="20"/>
                <w:szCs w:val="20"/>
              </w:rPr>
              <w:t>механизм осуществления казначейского сопровождения контрактов.</w:t>
            </w:r>
          </w:p>
          <w:p w:rsidR="001B4C6D" w:rsidRPr="001B4C6D" w:rsidRDefault="001B4C6D" w:rsidP="001B4C6D">
            <w:pPr>
              <w:tabs>
                <w:tab w:val="left" w:pos="540"/>
              </w:tabs>
              <w:contextualSpacing/>
              <w:jc w:val="both"/>
              <w:rPr>
                <w:sz w:val="20"/>
                <w:szCs w:val="20"/>
              </w:rPr>
            </w:pPr>
            <w:r w:rsidRPr="001B4C6D">
              <w:rPr>
                <w:rFonts w:eastAsia="Calibri"/>
                <w:b/>
                <w:i/>
                <w:sz w:val="20"/>
                <w:szCs w:val="20"/>
                <w:lang w:eastAsia="en-US"/>
              </w:rPr>
              <w:t>Уметь:</w:t>
            </w:r>
          </w:p>
          <w:p w:rsidR="001B4C6D" w:rsidRPr="001B4C6D" w:rsidRDefault="001B4C6D" w:rsidP="001B4C6D">
            <w:pPr>
              <w:tabs>
                <w:tab w:val="left" w:pos="540"/>
              </w:tabs>
              <w:contextualSpacing/>
              <w:jc w:val="both"/>
              <w:rPr>
                <w:sz w:val="20"/>
                <w:szCs w:val="20"/>
              </w:rPr>
            </w:pPr>
            <w:r w:rsidRPr="001B4C6D">
              <w:rPr>
                <w:sz w:val="20"/>
                <w:szCs w:val="20"/>
              </w:rPr>
              <w:t xml:space="preserve">Организовывать и осуществлять казначейское </w:t>
            </w:r>
            <w:r w:rsidRPr="001B4C6D">
              <w:rPr>
                <w:sz w:val="20"/>
                <w:szCs w:val="20"/>
              </w:rPr>
              <w:lastRenderedPageBreak/>
              <w:t>сопровождение контрактов.</w:t>
            </w:r>
          </w:p>
          <w:p w:rsidR="001B4C6D" w:rsidRPr="001B4C6D" w:rsidRDefault="001B4C6D" w:rsidP="001B4C6D">
            <w:pPr>
              <w:rPr>
                <w:sz w:val="20"/>
                <w:szCs w:val="20"/>
              </w:rPr>
            </w:pPr>
          </w:p>
        </w:tc>
        <w:tc>
          <w:tcPr>
            <w:tcW w:w="8078" w:type="dxa"/>
          </w:tcPr>
          <w:p w:rsidR="001B4C6D" w:rsidRDefault="001B4C6D" w:rsidP="001B4C6D">
            <w:pPr>
              <w:widowControl w:val="0"/>
              <w:jc w:val="center"/>
              <w:rPr>
                <w:b/>
                <w:bCs/>
                <w:i/>
                <w:iCs/>
                <w:color w:val="000000" w:themeColor="text1"/>
                <w:sz w:val="20"/>
                <w:szCs w:val="20"/>
              </w:rPr>
            </w:pPr>
            <w:r>
              <w:rPr>
                <w:b/>
                <w:bCs/>
                <w:i/>
                <w:iCs/>
                <w:color w:val="000000" w:themeColor="text1"/>
                <w:sz w:val="20"/>
                <w:szCs w:val="20"/>
              </w:rPr>
              <w:lastRenderedPageBreak/>
              <w:t>Задание 38.</w:t>
            </w:r>
          </w:p>
          <w:p w:rsidR="001B4C6D" w:rsidRDefault="001B4C6D" w:rsidP="001B4C6D">
            <w:pPr>
              <w:tabs>
                <w:tab w:val="left" w:pos="540"/>
              </w:tabs>
              <w:contextualSpacing/>
              <w:jc w:val="both"/>
              <w:rPr>
                <w:b/>
                <w:sz w:val="20"/>
                <w:szCs w:val="20"/>
              </w:rPr>
            </w:pPr>
            <w:r>
              <w:rPr>
                <w:bCs/>
                <w:sz w:val="20"/>
                <w:szCs w:val="20"/>
              </w:rPr>
              <w:t xml:space="preserve">Юридическое лицо «Дельта» является исполнителем </w:t>
            </w:r>
            <w:proofErr w:type="gramStart"/>
            <w:r>
              <w:rPr>
                <w:bCs/>
                <w:sz w:val="20"/>
                <w:szCs w:val="20"/>
              </w:rPr>
              <w:t>по  договору</w:t>
            </w:r>
            <w:proofErr w:type="gramEnd"/>
            <w:r>
              <w:rPr>
                <w:bCs/>
                <w:sz w:val="20"/>
                <w:szCs w:val="20"/>
              </w:rPr>
              <w:t xml:space="preserve"> на сумму 1,2 млрд руб., источником финансового обеспечения которого являются средства федерального бюджета. Предметом договора является реконструкция объектов исторического наследия. Обозначьте вид казначейского сопровождения, а также контрольные процедуры, предусмотренные в рамках данного виды казначейского сопровождения.</w:t>
            </w:r>
            <w:r>
              <w:rPr>
                <w:b/>
                <w:sz w:val="20"/>
                <w:szCs w:val="20"/>
              </w:rPr>
              <w:t xml:space="preserve"> </w:t>
            </w:r>
          </w:p>
          <w:p w:rsidR="001B4C6D" w:rsidRDefault="001B4C6D" w:rsidP="001B4C6D">
            <w:pPr>
              <w:jc w:val="both"/>
              <w:rPr>
                <w:sz w:val="20"/>
                <w:szCs w:val="20"/>
              </w:rPr>
            </w:pPr>
          </w:p>
        </w:tc>
      </w:tr>
      <w:tr w:rsidR="001B4C6D" w:rsidTr="00797387">
        <w:trPr>
          <w:trHeight w:val="2634"/>
        </w:trPr>
        <w:tc>
          <w:tcPr>
            <w:tcW w:w="1836" w:type="dxa"/>
            <w:vMerge/>
            <w:shd w:val="clear" w:color="auto" w:fill="auto"/>
          </w:tcPr>
          <w:p w:rsidR="001B4C6D" w:rsidRPr="001B4C6D" w:rsidRDefault="001B4C6D" w:rsidP="001B4C6D">
            <w:pPr>
              <w:jc w:val="both"/>
              <w:rPr>
                <w:color w:val="000000"/>
                <w:sz w:val="20"/>
                <w:szCs w:val="20"/>
              </w:rPr>
            </w:pPr>
          </w:p>
        </w:tc>
        <w:tc>
          <w:tcPr>
            <w:tcW w:w="2125" w:type="dxa"/>
            <w:vMerge/>
            <w:shd w:val="clear" w:color="auto" w:fill="auto"/>
          </w:tcPr>
          <w:p w:rsidR="001B4C6D" w:rsidRDefault="001B4C6D" w:rsidP="001B4C6D">
            <w:pPr>
              <w:tabs>
                <w:tab w:val="left" w:pos="393"/>
              </w:tabs>
              <w:suppressAutoHyphens w:val="0"/>
              <w:contextualSpacing/>
              <w:jc w:val="both"/>
              <w:rPr>
                <w:sz w:val="20"/>
                <w:szCs w:val="20"/>
              </w:rPr>
            </w:pPr>
          </w:p>
        </w:tc>
        <w:tc>
          <w:tcPr>
            <w:tcW w:w="2557" w:type="dxa"/>
          </w:tcPr>
          <w:p w:rsidR="001B4C6D" w:rsidRPr="001B4C6D" w:rsidRDefault="001B4C6D" w:rsidP="001B4C6D">
            <w:pPr>
              <w:tabs>
                <w:tab w:val="left" w:pos="540"/>
              </w:tabs>
              <w:contextualSpacing/>
              <w:jc w:val="both"/>
              <w:rPr>
                <w:b/>
                <w:bCs/>
                <w:i/>
                <w:color w:val="000000" w:themeColor="text1"/>
                <w:sz w:val="20"/>
                <w:szCs w:val="20"/>
              </w:rPr>
            </w:pPr>
            <w:r w:rsidRPr="001B4C6D">
              <w:rPr>
                <w:b/>
                <w:bCs/>
                <w:i/>
                <w:color w:val="000000" w:themeColor="text1"/>
                <w:sz w:val="20"/>
                <w:szCs w:val="20"/>
              </w:rPr>
              <w:t xml:space="preserve">Знать: </w:t>
            </w:r>
          </w:p>
          <w:p w:rsidR="001B4C6D" w:rsidRPr="001B4C6D" w:rsidRDefault="001B4C6D" w:rsidP="001B4C6D">
            <w:pPr>
              <w:tabs>
                <w:tab w:val="left" w:pos="540"/>
              </w:tabs>
              <w:contextualSpacing/>
              <w:jc w:val="both"/>
              <w:rPr>
                <w:iCs/>
                <w:color w:val="000000" w:themeColor="text1"/>
                <w:sz w:val="20"/>
                <w:szCs w:val="20"/>
              </w:rPr>
            </w:pPr>
            <w:r w:rsidRPr="001B4C6D">
              <w:rPr>
                <w:iCs/>
                <w:color w:val="000000" w:themeColor="text1"/>
                <w:sz w:val="20"/>
                <w:szCs w:val="20"/>
              </w:rPr>
              <w:t>инструменты казначейского сопровождения контрактов.</w:t>
            </w:r>
          </w:p>
          <w:p w:rsidR="001B4C6D" w:rsidRPr="001B4C6D" w:rsidRDefault="001B4C6D" w:rsidP="001B4C6D">
            <w:pPr>
              <w:tabs>
                <w:tab w:val="left" w:pos="540"/>
              </w:tabs>
              <w:jc w:val="both"/>
              <w:rPr>
                <w:b/>
                <w:bCs/>
                <w:i/>
                <w:color w:val="000000" w:themeColor="text1"/>
                <w:sz w:val="20"/>
                <w:szCs w:val="20"/>
              </w:rPr>
            </w:pPr>
            <w:r w:rsidRPr="001B4C6D">
              <w:rPr>
                <w:b/>
                <w:bCs/>
                <w:i/>
                <w:color w:val="000000" w:themeColor="text1"/>
                <w:sz w:val="20"/>
                <w:szCs w:val="20"/>
              </w:rPr>
              <w:t>Уметь:</w:t>
            </w:r>
          </w:p>
          <w:p w:rsidR="001B4C6D" w:rsidRPr="001B4C6D" w:rsidRDefault="001B4C6D" w:rsidP="001B4C6D">
            <w:pPr>
              <w:tabs>
                <w:tab w:val="left" w:pos="540"/>
              </w:tabs>
              <w:contextualSpacing/>
              <w:jc w:val="both"/>
              <w:rPr>
                <w:iCs/>
                <w:sz w:val="20"/>
                <w:szCs w:val="20"/>
              </w:rPr>
            </w:pPr>
            <w:r w:rsidRPr="001B4C6D">
              <w:rPr>
                <w:iCs/>
                <w:color w:val="000000" w:themeColor="text1"/>
                <w:sz w:val="20"/>
                <w:szCs w:val="20"/>
              </w:rPr>
              <w:t>использовать инструменты казначейского сопровождения контрактов в профессиональной деятельности.</w:t>
            </w:r>
          </w:p>
          <w:p w:rsidR="001B4C6D" w:rsidRPr="001B4C6D" w:rsidRDefault="001B4C6D" w:rsidP="001B4C6D">
            <w:pPr>
              <w:rPr>
                <w:rFonts w:eastAsia="Calibri"/>
                <w:b/>
                <w:i/>
                <w:sz w:val="20"/>
                <w:szCs w:val="20"/>
                <w:lang w:eastAsia="en-US"/>
              </w:rPr>
            </w:pPr>
          </w:p>
        </w:tc>
        <w:tc>
          <w:tcPr>
            <w:tcW w:w="8078" w:type="dxa"/>
          </w:tcPr>
          <w:p w:rsidR="001B4C6D" w:rsidRDefault="001B4C6D" w:rsidP="001B4C6D">
            <w:pPr>
              <w:widowControl w:val="0"/>
              <w:jc w:val="center"/>
              <w:rPr>
                <w:b/>
                <w:bCs/>
                <w:i/>
                <w:iCs/>
                <w:color w:val="000000" w:themeColor="text1"/>
                <w:sz w:val="20"/>
                <w:szCs w:val="20"/>
              </w:rPr>
            </w:pPr>
            <w:r>
              <w:rPr>
                <w:b/>
                <w:bCs/>
                <w:i/>
                <w:iCs/>
                <w:color w:val="000000" w:themeColor="text1"/>
                <w:sz w:val="20"/>
                <w:szCs w:val="20"/>
              </w:rPr>
              <w:t>Задание 39.</w:t>
            </w:r>
          </w:p>
          <w:p w:rsidR="001B4C6D" w:rsidRDefault="001B4C6D" w:rsidP="001B4C6D">
            <w:pPr>
              <w:jc w:val="both"/>
              <w:rPr>
                <w:sz w:val="20"/>
                <w:szCs w:val="20"/>
              </w:rPr>
            </w:pPr>
            <w:r>
              <w:rPr>
                <w:bCs/>
                <w:sz w:val="20"/>
                <w:szCs w:val="20"/>
              </w:rPr>
              <w:t>Организация «Гамма» заключила контракт о поставке товаров с МБУ Анжеро-Судженского городского округа «У». В соответствии с Приказом Федерального казначейства от 22 декабря 2021 г. № 44н заключение контракта о поставке товаров является основанием для открытия лицевого счета. Раскройте порядок открытия лицевого счета и особенности его ведения при заключении контракта.</w:t>
            </w:r>
          </w:p>
        </w:tc>
      </w:tr>
      <w:tr w:rsidR="001B4C6D" w:rsidTr="00BA13A5">
        <w:trPr>
          <w:trHeight w:val="5445"/>
        </w:trPr>
        <w:tc>
          <w:tcPr>
            <w:tcW w:w="1836" w:type="dxa"/>
            <w:vMerge/>
            <w:shd w:val="clear" w:color="auto" w:fill="auto"/>
          </w:tcPr>
          <w:p w:rsidR="001B4C6D" w:rsidRPr="001B4C6D" w:rsidRDefault="001B4C6D" w:rsidP="001B4C6D">
            <w:pPr>
              <w:jc w:val="both"/>
              <w:rPr>
                <w:color w:val="000000"/>
                <w:sz w:val="20"/>
                <w:szCs w:val="20"/>
              </w:rPr>
            </w:pPr>
          </w:p>
        </w:tc>
        <w:tc>
          <w:tcPr>
            <w:tcW w:w="2125" w:type="dxa"/>
            <w:vMerge/>
            <w:shd w:val="clear" w:color="auto" w:fill="auto"/>
          </w:tcPr>
          <w:p w:rsidR="001B4C6D" w:rsidRDefault="001B4C6D" w:rsidP="001B4C6D">
            <w:pPr>
              <w:tabs>
                <w:tab w:val="left" w:pos="393"/>
              </w:tabs>
              <w:suppressAutoHyphens w:val="0"/>
              <w:contextualSpacing/>
              <w:jc w:val="both"/>
              <w:rPr>
                <w:sz w:val="20"/>
                <w:szCs w:val="20"/>
              </w:rPr>
            </w:pPr>
          </w:p>
        </w:tc>
        <w:tc>
          <w:tcPr>
            <w:tcW w:w="2557" w:type="dxa"/>
          </w:tcPr>
          <w:p w:rsidR="001B4C6D" w:rsidRPr="001B4C6D" w:rsidRDefault="001B4C6D" w:rsidP="001B4C6D">
            <w:pPr>
              <w:tabs>
                <w:tab w:val="left" w:pos="540"/>
              </w:tabs>
              <w:contextualSpacing/>
              <w:jc w:val="both"/>
              <w:rPr>
                <w:b/>
                <w:bCs/>
                <w:i/>
                <w:color w:val="000000" w:themeColor="text1"/>
                <w:sz w:val="20"/>
                <w:szCs w:val="20"/>
              </w:rPr>
            </w:pPr>
            <w:r w:rsidRPr="001B4C6D">
              <w:rPr>
                <w:b/>
                <w:bCs/>
                <w:i/>
                <w:color w:val="000000" w:themeColor="text1"/>
                <w:sz w:val="20"/>
                <w:szCs w:val="20"/>
              </w:rPr>
              <w:t>Знать:</w:t>
            </w:r>
          </w:p>
          <w:p w:rsidR="001B4C6D" w:rsidRPr="001B4C6D" w:rsidRDefault="001B4C6D" w:rsidP="001B4C6D">
            <w:pPr>
              <w:tabs>
                <w:tab w:val="left" w:pos="540"/>
              </w:tabs>
              <w:contextualSpacing/>
              <w:jc w:val="both"/>
              <w:rPr>
                <w:b/>
                <w:bCs/>
                <w:i/>
                <w:color w:val="000000" w:themeColor="text1"/>
                <w:sz w:val="20"/>
                <w:szCs w:val="20"/>
              </w:rPr>
            </w:pPr>
            <w:r w:rsidRPr="001B4C6D">
              <w:rPr>
                <w:iCs/>
                <w:color w:val="000000" w:themeColor="text1"/>
                <w:sz w:val="20"/>
                <w:szCs w:val="20"/>
              </w:rPr>
              <w:t>Информационно-аналитическое обеспечение казначейского сопровождения контрактов.</w:t>
            </w:r>
            <w:r w:rsidRPr="001B4C6D">
              <w:rPr>
                <w:b/>
                <w:bCs/>
                <w:i/>
                <w:color w:val="000000" w:themeColor="text1"/>
                <w:sz w:val="20"/>
                <w:szCs w:val="20"/>
              </w:rPr>
              <w:t xml:space="preserve"> </w:t>
            </w:r>
          </w:p>
          <w:p w:rsidR="001B4C6D" w:rsidRPr="001B4C6D" w:rsidRDefault="001B4C6D" w:rsidP="001B4C6D">
            <w:pPr>
              <w:tabs>
                <w:tab w:val="left" w:pos="540"/>
              </w:tabs>
              <w:jc w:val="both"/>
              <w:rPr>
                <w:b/>
                <w:bCs/>
                <w:i/>
                <w:color w:val="000000" w:themeColor="text1"/>
                <w:sz w:val="20"/>
                <w:szCs w:val="20"/>
              </w:rPr>
            </w:pPr>
            <w:r w:rsidRPr="001B4C6D">
              <w:rPr>
                <w:b/>
                <w:bCs/>
                <w:i/>
                <w:color w:val="000000" w:themeColor="text1"/>
                <w:sz w:val="20"/>
                <w:szCs w:val="20"/>
              </w:rPr>
              <w:t>Уметь:</w:t>
            </w:r>
          </w:p>
          <w:p w:rsidR="001B4C6D" w:rsidRPr="001B4C6D" w:rsidRDefault="001B4C6D" w:rsidP="001B4C6D">
            <w:pPr>
              <w:rPr>
                <w:b/>
                <w:bCs/>
                <w:i/>
                <w:color w:val="000000" w:themeColor="text1"/>
                <w:sz w:val="20"/>
                <w:szCs w:val="20"/>
              </w:rPr>
            </w:pPr>
            <w:r w:rsidRPr="001B4C6D">
              <w:rPr>
                <w:iCs/>
                <w:color w:val="000000" w:themeColor="text1"/>
                <w:sz w:val="20"/>
                <w:szCs w:val="20"/>
              </w:rPr>
              <w:t>Формировать информационно-аналитическое обеспечение казначейского сопровождения контрактов.</w:t>
            </w:r>
          </w:p>
        </w:tc>
        <w:tc>
          <w:tcPr>
            <w:tcW w:w="8078" w:type="dxa"/>
            <w:shd w:val="clear" w:color="auto" w:fill="auto"/>
          </w:tcPr>
          <w:p w:rsidR="001B4C6D" w:rsidRDefault="001B4C6D" w:rsidP="001B4C6D">
            <w:pPr>
              <w:widowControl w:val="0"/>
              <w:jc w:val="center"/>
              <w:rPr>
                <w:b/>
                <w:bCs/>
                <w:i/>
                <w:iCs/>
                <w:color w:val="000000" w:themeColor="text1"/>
                <w:sz w:val="20"/>
                <w:szCs w:val="20"/>
              </w:rPr>
            </w:pPr>
            <w:r>
              <w:rPr>
                <w:b/>
                <w:bCs/>
                <w:i/>
                <w:iCs/>
                <w:color w:val="000000" w:themeColor="text1"/>
                <w:sz w:val="20"/>
                <w:szCs w:val="20"/>
              </w:rPr>
              <w:t>Задание 40.</w:t>
            </w:r>
          </w:p>
          <w:p w:rsidR="001B4C6D" w:rsidRDefault="001B4C6D" w:rsidP="001B4C6D">
            <w:pPr>
              <w:pStyle w:val="Default"/>
              <w:jc w:val="both"/>
              <w:rPr>
                <w:bCs/>
                <w:color w:val="auto"/>
                <w:sz w:val="20"/>
                <w:szCs w:val="20"/>
              </w:rPr>
            </w:pPr>
            <w:r>
              <w:rPr>
                <w:bCs/>
                <w:color w:val="auto"/>
                <w:sz w:val="20"/>
                <w:szCs w:val="20"/>
              </w:rPr>
              <w:t>Сопоставьте виды контроля при приеме и исполнении распоряжений о совершении казначейских платежей с Центрами, ответственными за его реализацию:</w:t>
            </w:r>
          </w:p>
          <w:tbl>
            <w:tblPr>
              <w:tblW w:w="5606" w:type="dxa"/>
              <w:tblLayout w:type="fixed"/>
              <w:tblLook w:val="0000" w:firstRow="0" w:lastRow="0" w:firstColumn="0" w:lastColumn="0" w:noHBand="0" w:noVBand="0"/>
            </w:tblPr>
            <w:tblGrid>
              <w:gridCol w:w="311"/>
              <w:gridCol w:w="2268"/>
              <w:gridCol w:w="425"/>
              <w:gridCol w:w="2602"/>
            </w:tblGrid>
            <w:tr w:rsidR="001B4C6D" w:rsidTr="00A32808">
              <w:tc>
                <w:tcPr>
                  <w:tcW w:w="310" w:type="dxa"/>
                  <w:tcBorders>
                    <w:top w:val="single" w:sz="4" w:space="0" w:color="000000"/>
                    <w:left w:val="single" w:sz="4" w:space="0" w:color="000000"/>
                    <w:bottom w:val="single" w:sz="4" w:space="0" w:color="000000"/>
                    <w:right w:val="single" w:sz="4" w:space="0" w:color="000000"/>
                  </w:tcBorders>
                </w:tcPr>
                <w:p w:rsidR="001B4C6D" w:rsidRDefault="001B4C6D" w:rsidP="001B4C6D">
                  <w:pPr>
                    <w:pStyle w:val="aff5"/>
                    <w:rPr>
                      <w:rFonts w:ascii="Times New Roman" w:hAnsi="Times New Roman" w:cs="Times New Roman"/>
                      <w:sz w:val="20"/>
                      <w:szCs w:val="20"/>
                    </w:rPr>
                  </w:pPr>
                  <w:r>
                    <w:rPr>
                      <w:rFonts w:ascii="Times New Roman" w:hAnsi="Times New Roman" w:cs="Times New Roman"/>
                      <w:sz w:val="20"/>
                      <w:szCs w:val="20"/>
                    </w:rPr>
                    <w:t>№</w:t>
                  </w:r>
                </w:p>
              </w:tc>
              <w:tc>
                <w:tcPr>
                  <w:tcW w:w="2268" w:type="dxa"/>
                  <w:tcBorders>
                    <w:top w:val="single" w:sz="4" w:space="0" w:color="000000"/>
                    <w:bottom w:val="single" w:sz="4" w:space="0" w:color="000000"/>
                    <w:right w:val="single" w:sz="4" w:space="0" w:color="000000"/>
                  </w:tcBorders>
                </w:tcPr>
                <w:p w:rsidR="001B4C6D" w:rsidRDefault="001B4C6D" w:rsidP="001B4C6D">
                  <w:pPr>
                    <w:pStyle w:val="aff5"/>
                    <w:rPr>
                      <w:rFonts w:ascii="Times New Roman" w:hAnsi="Times New Roman" w:cs="Times New Roman"/>
                      <w:sz w:val="20"/>
                      <w:szCs w:val="20"/>
                    </w:rPr>
                  </w:pPr>
                  <w:r>
                    <w:rPr>
                      <w:rFonts w:ascii="Times New Roman" w:hAnsi="Times New Roman" w:cs="Times New Roman"/>
                      <w:sz w:val="20"/>
                      <w:szCs w:val="20"/>
                    </w:rPr>
                    <w:t>Вид контроля</w:t>
                  </w:r>
                </w:p>
              </w:tc>
              <w:tc>
                <w:tcPr>
                  <w:tcW w:w="425" w:type="dxa"/>
                  <w:tcBorders>
                    <w:top w:val="single" w:sz="4" w:space="0" w:color="000000"/>
                    <w:bottom w:val="single" w:sz="4" w:space="0" w:color="000000"/>
                    <w:right w:val="single" w:sz="4" w:space="0" w:color="000000"/>
                  </w:tcBorders>
                </w:tcPr>
                <w:p w:rsidR="001B4C6D" w:rsidRDefault="001B4C6D" w:rsidP="001B4C6D">
                  <w:pPr>
                    <w:pStyle w:val="aff5"/>
                    <w:rPr>
                      <w:rFonts w:ascii="Times New Roman" w:hAnsi="Times New Roman" w:cs="Times New Roman"/>
                      <w:sz w:val="20"/>
                      <w:szCs w:val="20"/>
                    </w:rPr>
                  </w:pPr>
                  <w:r>
                    <w:rPr>
                      <w:rFonts w:ascii="Times New Roman" w:hAnsi="Times New Roman" w:cs="Times New Roman"/>
                      <w:sz w:val="20"/>
                      <w:szCs w:val="20"/>
                    </w:rPr>
                    <w:t>№</w:t>
                  </w:r>
                </w:p>
              </w:tc>
              <w:tc>
                <w:tcPr>
                  <w:tcW w:w="2602" w:type="dxa"/>
                  <w:tcBorders>
                    <w:top w:val="single" w:sz="4" w:space="0" w:color="000000"/>
                    <w:left w:val="single" w:sz="4" w:space="0" w:color="000000"/>
                    <w:bottom w:val="single" w:sz="4" w:space="0" w:color="000000"/>
                    <w:right w:val="single" w:sz="4" w:space="0" w:color="000000"/>
                  </w:tcBorders>
                  <w:vAlign w:val="center"/>
                </w:tcPr>
                <w:p w:rsidR="001B4C6D" w:rsidRDefault="001B4C6D" w:rsidP="001B4C6D">
                  <w:pPr>
                    <w:pStyle w:val="aff5"/>
                    <w:rPr>
                      <w:rFonts w:ascii="Times New Roman" w:hAnsi="Times New Roman" w:cs="Times New Roman"/>
                      <w:sz w:val="20"/>
                      <w:szCs w:val="20"/>
                    </w:rPr>
                  </w:pPr>
                  <w:r>
                    <w:rPr>
                      <w:rFonts w:ascii="Times New Roman" w:hAnsi="Times New Roman" w:cs="Times New Roman"/>
                      <w:sz w:val="20"/>
                      <w:szCs w:val="20"/>
                    </w:rPr>
                    <w:t>Ответственный за осуществление контроля</w:t>
                  </w:r>
                </w:p>
              </w:tc>
            </w:tr>
            <w:tr w:rsidR="001B4C6D" w:rsidTr="00A32808">
              <w:trPr>
                <w:trHeight w:val="921"/>
              </w:trPr>
              <w:tc>
                <w:tcPr>
                  <w:tcW w:w="310" w:type="dxa"/>
                  <w:tcBorders>
                    <w:top w:val="single" w:sz="4" w:space="0" w:color="000000"/>
                    <w:left w:val="single" w:sz="4" w:space="0" w:color="000000"/>
                    <w:bottom w:val="single" w:sz="4" w:space="0" w:color="000000"/>
                    <w:right w:val="single" w:sz="4" w:space="0" w:color="000000"/>
                  </w:tcBorders>
                </w:tcPr>
                <w:p w:rsidR="001B4C6D" w:rsidRDefault="001B4C6D" w:rsidP="001B4C6D">
                  <w:pPr>
                    <w:pStyle w:val="aff5"/>
                    <w:rPr>
                      <w:rFonts w:ascii="Times New Roman" w:hAnsi="Times New Roman" w:cs="Times New Roman"/>
                      <w:sz w:val="20"/>
                      <w:szCs w:val="20"/>
                    </w:rPr>
                  </w:pPr>
                  <w:r>
                    <w:rPr>
                      <w:rFonts w:ascii="Times New Roman" w:hAnsi="Times New Roman" w:cs="Times New Roman"/>
                      <w:sz w:val="20"/>
                      <w:szCs w:val="20"/>
                    </w:rPr>
                    <w:t>1</w:t>
                  </w:r>
                </w:p>
              </w:tc>
              <w:tc>
                <w:tcPr>
                  <w:tcW w:w="2268" w:type="dxa"/>
                  <w:tcBorders>
                    <w:top w:val="single" w:sz="4" w:space="0" w:color="000000"/>
                    <w:bottom w:val="single" w:sz="4" w:space="0" w:color="000000"/>
                    <w:right w:val="single" w:sz="4" w:space="0" w:color="000000"/>
                  </w:tcBorders>
                </w:tcPr>
                <w:p w:rsidR="001B4C6D" w:rsidRDefault="001B4C6D" w:rsidP="001B4C6D">
                  <w:pPr>
                    <w:pStyle w:val="aff5"/>
                    <w:rPr>
                      <w:rFonts w:ascii="Times New Roman" w:hAnsi="Times New Roman" w:cs="Times New Roman"/>
                      <w:sz w:val="20"/>
                      <w:szCs w:val="20"/>
                    </w:rPr>
                  </w:pPr>
                  <w:r>
                    <w:rPr>
                      <w:rFonts w:ascii="Times New Roman" w:hAnsi="Times New Roman" w:cs="Times New Roman"/>
                      <w:sz w:val="20"/>
                      <w:szCs w:val="20"/>
                    </w:rPr>
                    <w:t>контроль целостности распоряжения о перечислении</w:t>
                  </w:r>
                </w:p>
              </w:tc>
              <w:tc>
                <w:tcPr>
                  <w:tcW w:w="425" w:type="dxa"/>
                  <w:tcBorders>
                    <w:top w:val="single" w:sz="4" w:space="0" w:color="000000"/>
                    <w:bottom w:val="single" w:sz="4" w:space="0" w:color="000000"/>
                    <w:right w:val="single" w:sz="4" w:space="0" w:color="000000"/>
                  </w:tcBorders>
                </w:tcPr>
                <w:p w:rsidR="001B4C6D" w:rsidRDefault="001B4C6D" w:rsidP="001B4C6D">
                  <w:pPr>
                    <w:pStyle w:val="aff5"/>
                    <w:rPr>
                      <w:rFonts w:ascii="Times New Roman" w:hAnsi="Times New Roman" w:cs="Times New Roman"/>
                      <w:sz w:val="20"/>
                      <w:szCs w:val="20"/>
                    </w:rPr>
                  </w:pPr>
                  <w:r>
                    <w:rPr>
                      <w:rFonts w:ascii="Times New Roman" w:hAnsi="Times New Roman" w:cs="Times New Roman"/>
                      <w:sz w:val="20"/>
                      <w:szCs w:val="20"/>
                    </w:rPr>
                    <w:t>А</w:t>
                  </w:r>
                </w:p>
              </w:tc>
              <w:tc>
                <w:tcPr>
                  <w:tcW w:w="2602" w:type="dxa"/>
                  <w:tcBorders>
                    <w:top w:val="single" w:sz="4" w:space="0" w:color="000000"/>
                    <w:left w:val="single" w:sz="4" w:space="0" w:color="000000"/>
                    <w:bottom w:val="single" w:sz="4" w:space="0" w:color="000000"/>
                    <w:right w:val="single" w:sz="4" w:space="0" w:color="000000"/>
                  </w:tcBorders>
                </w:tcPr>
                <w:p w:rsidR="001B4C6D" w:rsidRDefault="00A265B8" w:rsidP="001B4C6D">
                  <w:pPr>
                    <w:pStyle w:val="aff5"/>
                    <w:rPr>
                      <w:rFonts w:ascii="Times New Roman" w:hAnsi="Times New Roman" w:cs="Times New Roman"/>
                      <w:b/>
                      <w:bCs/>
                      <w:color w:val="000000" w:themeColor="text1"/>
                      <w:sz w:val="20"/>
                      <w:szCs w:val="20"/>
                    </w:rPr>
                  </w:pPr>
                  <w:hyperlink r:id="rId25">
                    <w:r w:rsidR="001B4C6D">
                      <w:rPr>
                        <w:color w:val="000000" w:themeColor="text1"/>
                        <w:sz w:val="20"/>
                        <w:szCs w:val="20"/>
                      </w:rPr>
                      <w:t>Центр специализации</w:t>
                    </w:r>
                  </w:hyperlink>
                  <w:r w:rsidR="001B4C6D">
                    <w:rPr>
                      <w:rFonts w:ascii="Times New Roman" w:hAnsi="Times New Roman" w:cs="Times New Roman"/>
                      <w:b/>
                      <w:bCs/>
                      <w:color w:val="000000" w:themeColor="text1"/>
                      <w:sz w:val="20"/>
                      <w:szCs w:val="20"/>
                    </w:rPr>
                    <w:t>/</w:t>
                  </w:r>
                  <w:hyperlink r:id="rId26">
                    <w:r w:rsidR="001B4C6D">
                      <w:rPr>
                        <w:color w:val="000000" w:themeColor="text1"/>
                        <w:sz w:val="20"/>
                        <w:szCs w:val="20"/>
                      </w:rPr>
                      <w:t>Обслуживающий центр</w:t>
                    </w:r>
                  </w:hyperlink>
                </w:p>
              </w:tc>
            </w:tr>
            <w:tr w:rsidR="001B4C6D" w:rsidTr="00A32808">
              <w:tc>
                <w:tcPr>
                  <w:tcW w:w="310" w:type="dxa"/>
                  <w:tcBorders>
                    <w:top w:val="single" w:sz="4" w:space="0" w:color="000000"/>
                    <w:left w:val="single" w:sz="4" w:space="0" w:color="000000"/>
                    <w:bottom w:val="single" w:sz="4" w:space="0" w:color="000000"/>
                    <w:right w:val="single" w:sz="4" w:space="0" w:color="000000"/>
                  </w:tcBorders>
                </w:tcPr>
                <w:p w:rsidR="001B4C6D" w:rsidRDefault="001B4C6D" w:rsidP="001B4C6D">
                  <w:pPr>
                    <w:pStyle w:val="aff5"/>
                    <w:rPr>
                      <w:rFonts w:ascii="Times New Roman" w:hAnsi="Times New Roman" w:cs="Times New Roman"/>
                      <w:sz w:val="20"/>
                      <w:szCs w:val="20"/>
                    </w:rPr>
                  </w:pPr>
                  <w:r>
                    <w:rPr>
                      <w:rFonts w:ascii="Times New Roman" w:hAnsi="Times New Roman" w:cs="Times New Roman"/>
                      <w:sz w:val="20"/>
                      <w:szCs w:val="20"/>
                    </w:rPr>
                    <w:t>2</w:t>
                  </w:r>
                </w:p>
              </w:tc>
              <w:tc>
                <w:tcPr>
                  <w:tcW w:w="2268" w:type="dxa"/>
                  <w:tcBorders>
                    <w:top w:val="single" w:sz="4" w:space="0" w:color="000000"/>
                    <w:bottom w:val="single" w:sz="4" w:space="0" w:color="000000"/>
                    <w:right w:val="single" w:sz="4" w:space="0" w:color="000000"/>
                  </w:tcBorders>
                </w:tcPr>
                <w:p w:rsidR="001B4C6D" w:rsidRDefault="001B4C6D" w:rsidP="001B4C6D">
                  <w:pPr>
                    <w:pStyle w:val="aff5"/>
                    <w:rPr>
                      <w:rFonts w:ascii="Times New Roman" w:hAnsi="Times New Roman" w:cs="Times New Roman"/>
                      <w:sz w:val="20"/>
                      <w:szCs w:val="20"/>
                    </w:rPr>
                  </w:pPr>
                  <w:r>
                    <w:rPr>
                      <w:rFonts w:ascii="Times New Roman" w:hAnsi="Times New Roman" w:cs="Times New Roman"/>
                      <w:sz w:val="20"/>
                      <w:szCs w:val="20"/>
                    </w:rPr>
                    <w:t>структурный контроль распоряжения о перечислении</w:t>
                  </w:r>
                </w:p>
              </w:tc>
              <w:tc>
                <w:tcPr>
                  <w:tcW w:w="425" w:type="dxa"/>
                  <w:tcBorders>
                    <w:top w:val="single" w:sz="4" w:space="0" w:color="000000"/>
                    <w:bottom w:val="single" w:sz="4" w:space="0" w:color="000000"/>
                    <w:right w:val="single" w:sz="4" w:space="0" w:color="000000"/>
                  </w:tcBorders>
                </w:tcPr>
                <w:p w:rsidR="001B4C6D" w:rsidRDefault="001B4C6D" w:rsidP="001B4C6D">
                  <w:pPr>
                    <w:pStyle w:val="aff5"/>
                    <w:rPr>
                      <w:rFonts w:ascii="Times New Roman" w:hAnsi="Times New Roman" w:cs="Times New Roman"/>
                      <w:sz w:val="20"/>
                      <w:szCs w:val="20"/>
                    </w:rPr>
                  </w:pPr>
                  <w:r>
                    <w:rPr>
                      <w:rFonts w:ascii="Times New Roman" w:hAnsi="Times New Roman" w:cs="Times New Roman"/>
                      <w:sz w:val="20"/>
                      <w:szCs w:val="20"/>
                    </w:rPr>
                    <w:t>Б</w:t>
                  </w:r>
                </w:p>
              </w:tc>
              <w:tc>
                <w:tcPr>
                  <w:tcW w:w="2602" w:type="dxa"/>
                  <w:tcBorders>
                    <w:top w:val="single" w:sz="4" w:space="0" w:color="000000"/>
                    <w:left w:val="single" w:sz="4" w:space="0" w:color="000000"/>
                    <w:bottom w:val="single" w:sz="4" w:space="0" w:color="000000"/>
                    <w:right w:val="single" w:sz="4" w:space="0" w:color="000000"/>
                  </w:tcBorders>
                </w:tcPr>
                <w:p w:rsidR="001B4C6D" w:rsidRDefault="00A265B8" w:rsidP="001B4C6D">
                  <w:pPr>
                    <w:pStyle w:val="aff5"/>
                    <w:rPr>
                      <w:rFonts w:ascii="Times New Roman" w:hAnsi="Times New Roman" w:cs="Times New Roman"/>
                      <w:b/>
                      <w:bCs/>
                      <w:color w:val="000000" w:themeColor="text1"/>
                      <w:sz w:val="20"/>
                      <w:szCs w:val="20"/>
                    </w:rPr>
                  </w:pPr>
                  <w:hyperlink r:id="rId27">
                    <w:r w:rsidR="001B4C6D">
                      <w:rPr>
                        <w:color w:val="000000" w:themeColor="text1"/>
                        <w:sz w:val="20"/>
                        <w:szCs w:val="20"/>
                      </w:rPr>
                      <w:t>Центр специализации</w:t>
                    </w:r>
                  </w:hyperlink>
                  <w:r w:rsidR="001B4C6D">
                    <w:rPr>
                      <w:rFonts w:ascii="Times New Roman" w:hAnsi="Times New Roman" w:cs="Times New Roman"/>
                      <w:b/>
                      <w:bCs/>
                      <w:color w:val="000000" w:themeColor="text1"/>
                      <w:sz w:val="20"/>
                      <w:szCs w:val="20"/>
                    </w:rPr>
                    <w:t>/</w:t>
                  </w:r>
                  <w:hyperlink r:id="rId28">
                    <w:r w:rsidR="001B4C6D">
                      <w:rPr>
                        <w:color w:val="000000" w:themeColor="text1"/>
                        <w:sz w:val="20"/>
                        <w:szCs w:val="20"/>
                      </w:rPr>
                      <w:t>Обслуживающий центр</w:t>
                    </w:r>
                  </w:hyperlink>
                </w:p>
              </w:tc>
            </w:tr>
            <w:tr w:rsidR="001B4C6D" w:rsidTr="00A32808">
              <w:tc>
                <w:tcPr>
                  <w:tcW w:w="310" w:type="dxa"/>
                  <w:tcBorders>
                    <w:top w:val="single" w:sz="4" w:space="0" w:color="000000"/>
                    <w:left w:val="single" w:sz="4" w:space="0" w:color="000000"/>
                    <w:bottom w:val="single" w:sz="4" w:space="0" w:color="000000"/>
                    <w:right w:val="single" w:sz="4" w:space="0" w:color="000000"/>
                  </w:tcBorders>
                </w:tcPr>
                <w:p w:rsidR="001B4C6D" w:rsidRDefault="001B4C6D" w:rsidP="001B4C6D">
                  <w:pPr>
                    <w:pStyle w:val="aff5"/>
                    <w:rPr>
                      <w:rFonts w:ascii="Times New Roman" w:hAnsi="Times New Roman" w:cs="Times New Roman"/>
                      <w:sz w:val="20"/>
                      <w:szCs w:val="20"/>
                    </w:rPr>
                  </w:pPr>
                  <w:r>
                    <w:rPr>
                      <w:rFonts w:ascii="Times New Roman" w:hAnsi="Times New Roman" w:cs="Times New Roman"/>
                      <w:sz w:val="20"/>
                      <w:szCs w:val="20"/>
                    </w:rPr>
                    <w:t>3</w:t>
                  </w:r>
                </w:p>
              </w:tc>
              <w:tc>
                <w:tcPr>
                  <w:tcW w:w="2268" w:type="dxa"/>
                  <w:tcBorders>
                    <w:top w:val="single" w:sz="4" w:space="0" w:color="000000"/>
                    <w:bottom w:val="single" w:sz="4" w:space="0" w:color="000000"/>
                    <w:right w:val="single" w:sz="4" w:space="0" w:color="000000"/>
                  </w:tcBorders>
                </w:tcPr>
                <w:p w:rsidR="001B4C6D" w:rsidRDefault="001B4C6D" w:rsidP="001B4C6D">
                  <w:pPr>
                    <w:pStyle w:val="aff5"/>
                    <w:rPr>
                      <w:rFonts w:ascii="Times New Roman" w:hAnsi="Times New Roman" w:cs="Times New Roman"/>
                      <w:sz w:val="20"/>
                      <w:szCs w:val="20"/>
                    </w:rPr>
                  </w:pPr>
                  <w:r>
                    <w:rPr>
                      <w:rFonts w:ascii="Times New Roman" w:hAnsi="Times New Roman" w:cs="Times New Roman"/>
                      <w:sz w:val="20"/>
                      <w:szCs w:val="20"/>
                    </w:rPr>
                    <w:t>удостоверение прав лиц, совершающих от имени прямого участника операцию по казначейскому счету</w:t>
                  </w:r>
                </w:p>
              </w:tc>
              <w:tc>
                <w:tcPr>
                  <w:tcW w:w="425" w:type="dxa"/>
                  <w:tcBorders>
                    <w:top w:val="single" w:sz="4" w:space="0" w:color="000000"/>
                    <w:bottom w:val="single" w:sz="4" w:space="0" w:color="000000"/>
                    <w:right w:val="single" w:sz="4" w:space="0" w:color="000000"/>
                  </w:tcBorders>
                </w:tcPr>
                <w:p w:rsidR="001B4C6D" w:rsidRDefault="001B4C6D" w:rsidP="001B4C6D">
                  <w:pPr>
                    <w:pStyle w:val="aff5"/>
                    <w:rPr>
                      <w:rFonts w:ascii="Times New Roman" w:hAnsi="Times New Roman" w:cs="Times New Roman"/>
                      <w:sz w:val="20"/>
                      <w:szCs w:val="20"/>
                    </w:rPr>
                  </w:pPr>
                  <w:r>
                    <w:rPr>
                      <w:rFonts w:ascii="Times New Roman" w:hAnsi="Times New Roman" w:cs="Times New Roman"/>
                      <w:sz w:val="20"/>
                      <w:szCs w:val="20"/>
                    </w:rPr>
                    <w:t>В</w:t>
                  </w:r>
                </w:p>
              </w:tc>
              <w:tc>
                <w:tcPr>
                  <w:tcW w:w="2602" w:type="dxa"/>
                  <w:tcBorders>
                    <w:top w:val="single" w:sz="4" w:space="0" w:color="000000"/>
                    <w:left w:val="single" w:sz="4" w:space="0" w:color="000000"/>
                    <w:bottom w:val="single" w:sz="4" w:space="0" w:color="000000"/>
                    <w:right w:val="single" w:sz="4" w:space="0" w:color="000000"/>
                  </w:tcBorders>
                </w:tcPr>
                <w:p w:rsidR="001B4C6D" w:rsidRDefault="001B4C6D" w:rsidP="001B4C6D">
                  <w:pPr>
                    <w:pStyle w:val="aff5"/>
                    <w:rPr>
                      <w:rFonts w:ascii="Times New Roman" w:hAnsi="Times New Roman" w:cs="Times New Roman"/>
                      <w:sz w:val="20"/>
                      <w:szCs w:val="20"/>
                    </w:rPr>
                  </w:pPr>
                  <w:r>
                    <w:rPr>
                      <w:rFonts w:ascii="Times New Roman" w:hAnsi="Times New Roman" w:cs="Times New Roman"/>
                      <w:sz w:val="20"/>
                      <w:szCs w:val="20"/>
                    </w:rPr>
                    <w:t>В отношении косвенных участников СКП проверка осуществляется прямым участником СКП</w:t>
                  </w:r>
                </w:p>
              </w:tc>
            </w:tr>
          </w:tbl>
          <w:p w:rsidR="001B4C6D" w:rsidRDefault="001B4C6D" w:rsidP="001B4C6D">
            <w:pPr>
              <w:widowControl w:val="0"/>
              <w:jc w:val="both"/>
              <w:rPr>
                <w:sz w:val="20"/>
                <w:szCs w:val="20"/>
              </w:rPr>
            </w:pPr>
          </w:p>
        </w:tc>
      </w:tr>
    </w:tbl>
    <w:p w:rsidR="000263CC" w:rsidRDefault="000263CC">
      <w:pPr>
        <w:sectPr w:rsidR="000263CC">
          <w:headerReference w:type="default" r:id="rId29"/>
          <w:footerReference w:type="default" r:id="rId30"/>
          <w:footerReference w:type="first" r:id="rId31"/>
          <w:pgSz w:w="16838" w:h="11906" w:orient="landscape"/>
          <w:pgMar w:top="1134" w:right="1134" w:bottom="765" w:left="1134" w:header="708" w:footer="708" w:gutter="0"/>
          <w:cols w:space="720"/>
          <w:formProt w:val="0"/>
          <w:titlePg/>
          <w:docGrid w:linePitch="360"/>
        </w:sectPr>
      </w:pPr>
    </w:p>
    <w:p w:rsidR="000263CC" w:rsidRDefault="000263CC">
      <w:pPr>
        <w:pStyle w:val="110"/>
        <w:spacing w:before="0" w:after="0" w:line="276" w:lineRule="auto"/>
        <w:rPr>
          <w:b/>
          <w:sz w:val="28"/>
          <w:szCs w:val="28"/>
        </w:rPr>
      </w:pPr>
    </w:p>
    <w:p w:rsidR="000263CC" w:rsidRDefault="0014727F">
      <w:pPr>
        <w:pStyle w:val="110"/>
        <w:spacing w:before="0" w:after="0" w:line="276" w:lineRule="auto"/>
        <w:ind w:firstLine="709"/>
        <w:rPr>
          <w:b/>
          <w:sz w:val="28"/>
          <w:szCs w:val="28"/>
        </w:rPr>
      </w:pPr>
      <w:r>
        <w:rPr>
          <w:b/>
          <w:sz w:val="28"/>
          <w:szCs w:val="28"/>
        </w:rPr>
        <w:t>Перечень примерных вопросов к зачету</w:t>
      </w:r>
    </w:p>
    <w:p w:rsidR="000263CC" w:rsidRDefault="0014727F">
      <w:pPr>
        <w:pStyle w:val="afa"/>
        <w:numPr>
          <w:ilvl w:val="0"/>
          <w:numId w:val="27"/>
        </w:numPr>
        <w:spacing w:line="276" w:lineRule="auto"/>
        <w:ind w:left="0" w:firstLine="709"/>
        <w:jc w:val="both"/>
        <w:rPr>
          <w:sz w:val="28"/>
          <w:szCs w:val="28"/>
        </w:rPr>
      </w:pPr>
      <w:r>
        <w:rPr>
          <w:sz w:val="28"/>
          <w:szCs w:val="28"/>
        </w:rPr>
        <w:t xml:space="preserve">Понятие, цель и задачи казначейского сопровождения контрактов. </w:t>
      </w:r>
    </w:p>
    <w:p w:rsidR="000263CC" w:rsidRDefault="0014727F">
      <w:pPr>
        <w:pStyle w:val="afa"/>
        <w:numPr>
          <w:ilvl w:val="0"/>
          <w:numId w:val="27"/>
        </w:numPr>
        <w:spacing w:line="276" w:lineRule="auto"/>
        <w:ind w:left="0" w:firstLine="709"/>
        <w:jc w:val="both"/>
        <w:rPr>
          <w:sz w:val="28"/>
          <w:szCs w:val="28"/>
        </w:rPr>
      </w:pPr>
      <w:r>
        <w:rPr>
          <w:sz w:val="28"/>
          <w:szCs w:val="28"/>
        </w:rPr>
        <w:t xml:space="preserve">Нормативные правовые акты, регулирующие казначейское сопровождение контрактов. </w:t>
      </w:r>
    </w:p>
    <w:p w:rsidR="000263CC" w:rsidRDefault="0014727F">
      <w:pPr>
        <w:pStyle w:val="afa"/>
        <w:numPr>
          <w:ilvl w:val="0"/>
          <w:numId w:val="27"/>
        </w:numPr>
        <w:spacing w:line="276" w:lineRule="auto"/>
        <w:ind w:left="0" w:firstLine="709"/>
        <w:jc w:val="both"/>
        <w:rPr>
          <w:sz w:val="28"/>
          <w:szCs w:val="28"/>
        </w:rPr>
      </w:pPr>
      <w:r>
        <w:rPr>
          <w:sz w:val="28"/>
          <w:szCs w:val="28"/>
        </w:rPr>
        <w:t>Виды целевых средств, подлежащих казначейскому сопровождению.</w:t>
      </w:r>
    </w:p>
    <w:p w:rsidR="000263CC" w:rsidRDefault="0014727F">
      <w:pPr>
        <w:pStyle w:val="afa"/>
        <w:numPr>
          <w:ilvl w:val="0"/>
          <w:numId w:val="27"/>
        </w:numPr>
        <w:spacing w:line="276" w:lineRule="auto"/>
        <w:ind w:left="0" w:firstLine="709"/>
        <w:jc w:val="both"/>
        <w:rPr>
          <w:sz w:val="28"/>
          <w:szCs w:val="28"/>
        </w:rPr>
      </w:pPr>
      <w:r>
        <w:rPr>
          <w:sz w:val="28"/>
          <w:szCs w:val="28"/>
        </w:rPr>
        <w:t xml:space="preserve">Перечень средств, не подлежащих казначейскому сопровождению. </w:t>
      </w:r>
    </w:p>
    <w:p w:rsidR="000263CC" w:rsidRDefault="0014727F">
      <w:pPr>
        <w:pStyle w:val="afa"/>
        <w:numPr>
          <w:ilvl w:val="0"/>
          <w:numId w:val="27"/>
        </w:numPr>
        <w:spacing w:line="276" w:lineRule="auto"/>
        <w:ind w:left="0" w:firstLine="709"/>
        <w:jc w:val="both"/>
        <w:rPr>
          <w:sz w:val="28"/>
          <w:szCs w:val="28"/>
        </w:rPr>
      </w:pPr>
      <w:r>
        <w:rPr>
          <w:sz w:val="28"/>
          <w:szCs w:val="28"/>
        </w:rPr>
        <w:t xml:space="preserve">Порядок открытия лицевых счетов, предназначенные для учета операций со средствами участников казначейского сопровождения с кодом «71». </w:t>
      </w:r>
    </w:p>
    <w:p w:rsidR="000263CC" w:rsidRDefault="0014727F">
      <w:pPr>
        <w:pStyle w:val="afa"/>
        <w:numPr>
          <w:ilvl w:val="0"/>
          <w:numId w:val="27"/>
        </w:numPr>
        <w:spacing w:line="276" w:lineRule="auto"/>
        <w:ind w:left="0" w:firstLine="709"/>
        <w:jc w:val="both"/>
        <w:rPr>
          <w:sz w:val="28"/>
          <w:szCs w:val="28"/>
        </w:rPr>
      </w:pPr>
      <w:r>
        <w:rPr>
          <w:sz w:val="28"/>
          <w:szCs w:val="28"/>
        </w:rPr>
        <w:t xml:space="preserve">Ведение и использование лицевого счета (режим лицевого счета) для осуществляются операций со средствами участников казначейского сопровождения контрактов. </w:t>
      </w:r>
    </w:p>
    <w:p w:rsidR="000263CC" w:rsidRDefault="0014727F">
      <w:pPr>
        <w:pStyle w:val="afa"/>
        <w:numPr>
          <w:ilvl w:val="0"/>
          <w:numId w:val="27"/>
        </w:numPr>
        <w:spacing w:line="276" w:lineRule="auto"/>
        <w:ind w:left="0" w:firstLine="709"/>
        <w:jc w:val="both"/>
        <w:rPr>
          <w:sz w:val="28"/>
          <w:szCs w:val="28"/>
        </w:rPr>
      </w:pPr>
      <w:r>
        <w:rPr>
          <w:sz w:val="28"/>
          <w:szCs w:val="28"/>
        </w:rPr>
        <w:t xml:space="preserve">Базовая и расширенная модели казначейского сопровождения. Результаты внедрения механизма казначейского сопровождения. </w:t>
      </w:r>
    </w:p>
    <w:p w:rsidR="000263CC" w:rsidRDefault="0014727F">
      <w:pPr>
        <w:pStyle w:val="afa"/>
        <w:numPr>
          <w:ilvl w:val="0"/>
          <w:numId w:val="27"/>
        </w:numPr>
        <w:spacing w:line="276" w:lineRule="auto"/>
        <w:ind w:left="0" w:firstLine="709"/>
        <w:jc w:val="both"/>
        <w:rPr>
          <w:sz w:val="28"/>
          <w:szCs w:val="28"/>
        </w:rPr>
      </w:pPr>
      <w:r>
        <w:rPr>
          <w:sz w:val="28"/>
          <w:szCs w:val="28"/>
        </w:rPr>
        <w:t xml:space="preserve">Порядок и случаи осуществления казначейского сопровождения контрактов. </w:t>
      </w:r>
    </w:p>
    <w:p w:rsidR="000263CC" w:rsidRDefault="0014727F">
      <w:pPr>
        <w:pStyle w:val="afa"/>
        <w:numPr>
          <w:ilvl w:val="0"/>
          <w:numId w:val="27"/>
        </w:numPr>
        <w:spacing w:line="276" w:lineRule="auto"/>
        <w:ind w:left="0" w:firstLine="709"/>
        <w:jc w:val="both"/>
        <w:rPr>
          <w:sz w:val="28"/>
          <w:szCs w:val="28"/>
        </w:rPr>
      </w:pPr>
      <w:r>
        <w:rPr>
          <w:sz w:val="28"/>
          <w:szCs w:val="28"/>
        </w:rPr>
        <w:t>Правила расширенного казначейского сопровождения.</w:t>
      </w:r>
    </w:p>
    <w:p w:rsidR="000263CC" w:rsidRDefault="0014727F">
      <w:pPr>
        <w:pStyle w:val="afa"/>
        <w:numPr>
          <w:ilvl w:val="0"/>
          <w:numId w:val="27"/>
        </w:numPr>
        <w:spacing w:line="276" w:lineRule="auto"/>
        <w:ind w:left="0" w:firstLine="709"/>
        <w:jc w:val="both"/>
        <w:rPr>
          <w:sz w:val="28"/>
          <w:szCs w:val="28"/>
        </w:rPr>
      </w:pPr>
      <w:r>
        <w:rPr>
          <w:sz w:val="28"/>
          <w:szCs w:val="28"/>
        </w:rPr>
        <w:t xml:space="preserve">Санкционирование операций со средствами участников расширенного казначейского сопровождения. </w:t>
      </w:r>
    </w:p>
    <w:p w:rsidR="000263CC" w:rsidRDefault="0014727F">
      <w:pPr>
        <w:pStyle w:val="afa"/>
        <w:numPr>
          <w:ilvl w:val="0"/>
          <w:numId w:val="27"/>
        </w:numPr>
        <w:spacing w:line="276" w:lineRule="auto"/>
        <w:ind w:left="0" w:firstLine="709"/>
        <w:jc w:val="both"/>
        <w:rPr>
          <w:sz w:val="28"/>
          <w:szCs w:val="28"/>
        </w:rPr>
      </w:pPr>
      <w:r>
        <w:rPr>
          <w:sz w:val="28"/>
          <w:szCs w:val="28"/>
        </w:rPr>
        <w:t xml:space="preserve">Регламент проверки соответствия фактически поставленных товаров (выполненных работ, оказанных услуг) государственному контракту (договору). </w:t>
      </w:r>
    </w:p>
    <w:p w:rsidR="000263CC" w:rsidRDefault="0014727F">
      <w:pPr>
        <w:pStyle w:val="afa"/>
        <w:numPr>
          <w:ilvl w:val="0"/>
          <w:numId w:val="27"/>
        </w:numPr>
        <w:spacing w:line="276" w:lineRule="auto"/>
        <w:ind w:left="0" w:firstLine="709"/>
        <w:jc w:val="both"/>
        <w:rPr>
          <w:sz w:val="28"/>
          <w:szCs w:val="28"/>
        </w:rPr>
      </w:pPr>
      <w:r>
        <w:rPr>
          <w:sz w:val="28"/>
          <w:szCs w:val="28"/>
        </w:rPr>
        <w:t>Порядок проверки соответствия фактических затрат данным раздельного учета результатов финансово-хозяйственной деятельности по государственному контракту (договору).</w:t>
      </w:r>
    </w:p>
    <w:p w:rsidR="000263CC" w:rsidRDefault="0014727F">
      <w:pPr>
        <w:pStyle w:val="afa"/>
        <w:numPr>
          <w:ilvl w:val="0"/>
          <w:numId w:val="27"/>
        </w:numPr>
        <w:spacing w:line="276" w:lineRule="auto"/>
        <w:ind w:left="0" w:firstLine="709"/>
        <w:jc w:val="both"/>
        <w:rPr>
          <w:sz w:val="28"/>
          <w:szCs w:val="28"/>
        </w:rPr>
      </w:pPr>
      <w:r>
        <w:rPr>
          <w:sz w:val="28"/>
          <w:szCs w:val="28"/>
        </w:rPr>
        <w:t>Направления, организация и проведение проверки при расширенном казначейском сопровождении.</w:t>
      </w:r>
    </w:p>
    <w:p w:rsidR="000263CC" w:rsidRDefault="0014727F">
      <w:pPr>
        <w:pStyle w:val="afa"/>
        <w:numPr>
          <w:ilvl w:val="0"/>
          <w:numId w:val="27"/>
        </w:numPr>
        <w:spacing w:line="276" w:lineRule="auto"/>
        <w:ind w:left="0" w:firstLine="709"/>
        <w:jc w:val="both"/>
        <w:rPr>
          <w:sz w:val="28"/>
          <w:szCs w:val="28"/>
        </w:rPr>
      </w:pPr>
      <w:r>
        <w:rPr>
          <w:sz w:val="28"/>
          <w:szCs w:val="28"/>
        </w:rPr>
        <w:t>Проверка ведения раздельного учета результатов финансово-хозяйственной деятельности участниками казначейского сопровождения.</w:t>
      </w:r>
    </w:p>
    <w:p w:rsidR="000263CC" w:rsidRDefault="0014727F">
      <w:pPr>
        <w:pStyle w:val="afa"/>
        <w:numPr>
          <w:ilvl w:val="0"/>
          <w:numId w:val="27"/>
        </w:numPr>
        <w:spacing w:line="276" w:lineRule="auto"/>
        <w:ind w:left="0" w:firstLine="709"/>
        <w:jc w:val="both"/>
        <w:rPr>
          <w:sz w:val="28"/>
          <w:szCs w:val="28"/>
        </w:rPr>
      </w:pPr>
      <w:r>
        <w:rPr>
          <w:sz w:val="28"/>
          <w:szCs w:val="28"/>
        </w:rPr>
        <w:t xml:space="preserve">Анализ экономической обоснованности затрат. </w:t>
      </w:r>
    </w:p>
    <w:p w:rsidR="000263CC" w:rsidRDefault="0014727F">
      <w:pPr>
        <w:pStyle w:val="afa"/>
        <w:numPr>
          <w:ilvl w:val="0"/>
          <w:numId w:val="27"/>
        </w:numPr>
        <w:spacing w:line="276" w:lineRule="auto"/>
        <w:ind w:left="0" w:firstLine="709"/>
        <w:jc w:val="both"/>
        <w:rPr>
          <w:sz w:val="28"/>
          <w:szCs w:val="28"/>
        </w:rPr>
      </w:pPr>
      <w:r>
        <w:rPr>
          <w:sz w:val="28"/>
          <w:szCs w:val="28"/>
        </w:rPr>
        <w:t xml:space="preserve">Правила казначейского сопровождения контрактов. </w:t>
      </w:r>
    </w:p>
    <w:p w:rsidR="000263CC" w:rsidRDefault="0014727F">
      <w:pPr>
        <w:pStyle w:val="afa"/>
        <w:numPr>
          <w:ilvl w:val="0"/>
          <w:numId w:val="27"/>
        </w:numPr>
        <w:spacing w:line="276" w:lineRule="auto"/>
        <w:ind w:left="0" w:firstLine="709"/>
        <w:jc w:val="both"/>
        <w:rPr>
          <w:sz w:val="28"/>
          <w:szCs w:val="28"/>
        </w:rPr>
      </w:pPr>
      <w:r>
        <w:rPr>
          <w:sz w:val="28"/>
          <w:szCs w:val="28"/>
        </w:rPr>
        <w:t xml:space="preserve">Порядок отражение на казначейских счетах операций с денежными средствами участников казначейского сопровождения. </w:t>
      </w:r>
    </w:p>
    <w:p w:rsidR="000263CC" w:rsidRDefault="0014727F">
      <w:pPr>
        <w:pStyle w:val="afa"/>
        <w:numPr>
          <w:ilvl w:val="0"/>
          <w:numId w:val="27"/>
        </w:numPr>
        <w:spacing w:line="276" w:lineRule="auto"/>
        <w:ind w:left="0" w:firstLine="709"/>
        <w:jc w:val="both"/>
        <w:rPr>
          <w:sz w:val="28"/>
          <w:szCs w:val="28"/>
        </w:rPr>
      </w:pPr>
      <w:r>
        <w:rPr>
          <w:sz w:val="28"/>
          <w:szCs w:val="28"/>
        </w:rPr>
        <w:t xml:space="preserve">Порядок санкционирования территориальным органом Федерального казначейства расходов участников казначейского сопровождения. </w:t>
      </w:r>
    </w:p>
    <w:p w:rsidR="000263CC" w:rsidRDefault="0014727F">
      <w:pPr>
        <w:pStyle w:val="afa"/>
        <w:numPr>
          <w:ilvl w:val="0"/>
          <w:numId w:val="27"/>
        </w:numPr>
        <w:spacing w:line="276" w:lineRule="auto"/>
        <w:ind w:left="0" w:firstLine="709"/>
        <w:jc w:val="both"/>
        <w:rPr>
          <w:sz w:val="28"/>
          <w:szCs w:val="28"/>
        </w:rPr>
      </w:pPr>
      <w:r>
        <w:rPr>
          <w:sz w:val="28"/>
          <w:szCs w:val="28"/>
        </w:rPr>
        <w:t xml:space="preserve">Порядок </w:t>
      </w:r>
      <w:r>
        <w:rPr>
          <w:rFonts w:cs="Century Gothic"/>
          <w:sz w:val="28"/>
          <w:szCs w:val="28"/>
        </w:rPr>
        <w:t>санкционирования целевых расходов по государственному (муниципальному) контракту, договору (соглашению), контракту (договору), содержащему сведения, составляющие государственную тайну.</w:t>
      </w:r>
      <w:r>
        <w:rPr>
          <w:sz w:val="28"/>
          <w:szCs w:val="28"/>
        </w:rPr>
        <w:t xml:space="preserve"> </w:t>
      </w:r>
    </w:p>
    <w:p w:rsidR="000263CC" w:rsidRDefault="0014727F">
      <w:pPr>
        <w:pStyle w:val="afa"/>
        <w:numPr>
          <w:ilvl w:val="0"/>
          <w:numId w:val="27"/>
        </w:numPr>
        <w:spacing w:line="276" w:lineRule="auto"/>
        <w:ind w:left="0" w:firstLine="709"/>
        <w:jc w:val="both"/>
        <w:rPr>
          <w:sz w:val="28"/>
          <w:szCs w:val="28"/>
        </w:rPr>
      </w:pPr>
      <w:r>
        <w:rPr>
          <w:sz w:val="28"/>
          <w:szCs w:val="28"/>
        </w:rPr>
        <w:t xml:space="preserve">Проведение территориальными органами Федерального казначейства бюджетного мониторинга в системе казначейских платежей. </w:t>
      </w:r>
    </w:p>
    <w:p w:rsidR="000263CC" w:rsidRDefault="0014727F">
      <w:pPr>
        <w:pStyle w:val="afa"/>
        <w:numPr>
          <w:ilvl w:val="0"/>
          <w:numId w:val="27"/>
        </w:numPr>
        <w:spacing w:line="276" w:lineRule="auto"/>
        <w:ind w:left="0" w:firstLine="709"/>
        <w:jc w:val="both"/>
        <w:rPr>
          <w:sz w:val="28"/>
          <w:szCs w:val="28"/>
        </w:rPr>
      </w:pPr>
      <w:r>
        <w:rPr>
          <w:sz w:val="28"/>
          <w:szCs w:val="28"/>
        </w:rPr>
        <w:lastRenderedPageBreak/>
        <w:t xml:space="preserve">Виды и проверка распоряжений о совершении казначейских платежей, предоставляемых участниками казначейского сопровождения. </w:t>
      </w:r>
    </w:p>
    <w:p w:rsidR="000263CC" w:rsidRDefault="0014727F">
      <w:pPr>
        <w:pStyle w:val="afa"/>
        <w:numPr>
          <w:ilvl w:val="0"/>
          <w:numId w:val="27"/>
        </w:numPr>
        <w:spacing w:line="276" w:lineRule="auto"/>
        <w:ind w:left="0" w:firstLine="709"/>
        <w:jc w:val="both"/>
        <w:rPr>
          <w:sz w:val="28"/>
          <w:szCs w:val="28"/>
        </w:rPr>
      </w:pPr>
      <w:r>
        <w:rPr>
          <w:sz w:val="28"/>
          <w:szCs w:val="28"/>
        </w:rPr>
        <w:t xml:space="preserve">Учет операций со средствами клиента. </w:t>
      </w:r>
    </w:p>
    <w:p w:rsidR="000263CC" w:rsidRDefault="0014727F">
      <w:pPr>
        <w:pStyle w:val="afa"/>
        <w:numPr>
          <w:ilvl w:val="0"/>
          <w:numId w:val="27"/>
        </w:numPr>
        <w:spacing w:after="100" w:line="276" w:lineRule="auto"/>
        <w:ind w:left="0" w:firstLine="708"/>
        <w:contextualSpacing/>
        <w:jc w:val="both"/>
        <w:rPr>
          <w:bCs/>
          <w:sz w:val="28"/>
          <w:szCs w:val="28"/>
        </w:rPr>
      </w:pPr>
      <w:r>
        <w:rPr>
          <w:sz w:val="28"/>
          <w:szCs w:val="28"/>
        </w:rPr>
        <w:t xml:space="preserve">Порядок взаимодействия территориальных органов Федерального казначейства и клиентов при осуществлении казначейского обслуживания операций со средствами участников казначейского сопровождения. </w:t>
      </w:r>
    </w:p>
    <w:p w:rsidR="000263CC" w:rsidRDefault="0014727F">
      <w:pPr>
        <w:pStyle w:val="afa"/>
        <w:numPr>
          <w:ilvl w:val="0"/>
          <w:numId w:val="27"/>
        </w:numPr>
        <w:spacing w:after="100" w:line="276" w:lineRule="auto"/>
        <w:ind w:left="0" w:firstLine="708"/>
        <w:contextualSpacing/>
        <w:jc w:val="both"/>
        <w:rPr>
          <w:bCs/>
          <w:sz w:val="28"/>
          <w:szCs w:val="28"/>
        </w:rPr>
      </w:pPr>
      <w:r>
        <w:rPr>
          <w:bCs/>
          <w:sz w:val="28"/>
          <w:szCs w:val="28"/>
        </w:rPr>
        <w:t xml:space="preserve">Понятие, назначение и нормативно-правовое регулирование казначейского обеспечения обязательств. </w:t>
      </w:r>
    </w:p>
    <w:p w:rsidR="000263CC" w:rsidRDefault="0014727F">
      <w:pPr>
        <w:pStyle w:val="afa"/>
        <w:numPr>
          <w:ilvl w:val="0"/>
          <w:numId w:val="27"/>
        </w:numPr>
        <w:spacing w:after="100" w:line="276" w:lineRule="auto"/>
        <w:ind w:left="0" w:firstLine="708"/>
        <w:contextualSpacing/>
        <w:jc w:val="both"/>
        <w:rPr>
          <w:bCs/>
          <w:sz w:val="28"/>
          <w:szCs w:val="28"/>
        </w:rPr>
      </w:pPr>
      <w:r>
        <w:rPr>
          <w:sz w:val="28"/>
          <w:szCs w:val="28"/>
        </w:rPr>
        <w:t xml:space="preserve">Правила выдачи (перевода, отзыва) и сроков проведения казначейского обеспечения обязательств. </w:t>
      </w:r>
    </w:p>
    <w:p w:rsidR="000263CC" w:rsidRDefault="0014727F">
      <w:pPr>
        <w:pStyle w:val="afa"/>
        <w:numPr>
          <w:ilvl w:val="0"/>
          <w:numId w:val="27"/>
        </w:numPr>
        <w:spacing w:after="100" w:line="276" w:lineRule="auto"/>
        <w:ind w:left="0" w:firstLine="708"/>
        <w:contextualSpacing/>
        <w:jc w:val="both"/>
        <w:rPr>
          <w:bCs/>
          <w:sz w:val="28"/>
          <w:szCs w:val="28"/>
        </w:rPr>
      </w:pPr>
      <w:r>
        <w:rPr>
          <w:sz w:val="28"/>
          <w:szCs w:val="28"/>
        </w:rPr>
        <w:t xml:space="preserve">Правила выдачи (перевода, отзыва) казначейского обеспечения обязательств и сроков проведения операций с казначейским обеспечением обязательств при банковском сопровождении. </w:t>
      </w:r>
    </w:p>
    <w:p w:rsidR="000263CC" w:rsidRDefault="0014727F">
      <w:pPr>
        <w:pStyle w:val="afa"/>
        <w:numPr>
          <w:ilvl w:val="0"/>
          <w:numId w:val="27"/>
        </w:numPr>
        <w:spacing w:after="100" w:line="276" w:lineRule="auto"/>
        <w:ind w:left="0" w:firstLine="708"/>
        <w:contextualSpacing/>
        <w:jc w:val="both"/>
        <w:rPr>
          <w:bCs/>
          <w:sz w:val="28"/>
          <w:szCs w:val="28"/>
        </w:rPr>
      </w:pPr>
      <w:r>
        <w:rPr>
          <w:bCs/>
          <w:sz w:val="28"/>
          <w:szCs w:val="28"/>
        </w:rPr>
        <w:t xml:space="preserve">Процесс исполнения казначейского обеспечения обязательств при казначейском сопровождении. </w:t>
      </w:r>
    </w:p>
    <w:p w:rsidR="000263CC" w:rsidRDefault="0014727F">
      <w:pPr>
        <w:pStyle w:val="afa"/>
        <w:numPr>
          <w:ilvl w:val="0"/>
          <w:numId w:val="27"/>
        </w:numPr>
        <w:spacing w:after="100" w:line="276" w:lineRule="auto"/>
        <w:ind w:left="0" w:firstLine="708"/>
        <w:contextualSpacing/>
        <w:jc w:val="both"/>
        <w:rPr>
          <w:bCs/>
          <w:sz w:val="28"/>
          <w:szCs w:val="28"/>
        </w:rPr>
      </w:pPr>
      <w:r>
        <w:rPr>
          <w:bCs/>
          <w:sz w:val="28"/>
          <w:szCs w:val="28"/>
        </w:rPr>
        <w:t>Особенности обеспечения казначейского сопровождения средств государственного оборонного заказа.</w:t>
      </w:r>
      <w:r>
        <w:rPr>
          <w:bCs/>
          <w:i/>
          <w:iCs/>
          <w:sz w:val="28"/>
          <w:szCs w:val="28"/>
        </w:rPr>
        <w:t xml:space="preserve"> </w:t>
      </w:r>
    </w:p>
    <w:p w:rsidR="000263CC" w:rsidRDefault="0014727F">
      <w:pPr>
        <w:pStyle w:val="afa"/>
        <w:numPr>
          <w:ilvl w:val="0"/>
          <w:numId w:val="27"/>
        </w:numPr>
        <w:spacing w:after="100" w:line="276" w:lineRule="auto"/>
        <w:ind w:left="0" w:firstLine="708"/>
        <w:contextualSpacing/>
        <w:jc w:val="both"/>
        <w:rPr>
          <w:bCs/>
          <w:sz w:val="28"/>
          <w:szCs w:val="28"/>
        </w:rPr>
      </w:pPr>
      <w:r>
        <w:rPr>
          <w:sz w:val="28"/>
          <w:szCs w:val="28"/>
        </w:rPr>
        <w:t xml:space="preserve">Казначейское сопровождение средств государственного оборонного заказа. </w:t>
      </w:r>
    </w:p>
    <w:p w:rsidR="000263CC" w:rsidRDefault="0014727F">
      <w:pPr>
        <w:pStyle w:val="afa"/>
        <w:numPr>
          <w:ilvl w:val="0"/>
          <w:numId w:val="27"/>
        </w:numPr>
        <w:tabs>
          <w:tab w:val="left" w:pos="276"/>
        </w:tabs>
        <w:spacing w:after="100" w:line="276" w:lineRule="auto"/>
        <w:ind w:left="0" w:firstLine="708"/>
        <w:contextualSpacing/>
        <w:jc w:val="both"/>
        <w:rPr>
          <w:sz w:val="28"/>
          <w:szCs w:val="28"/>
        </w:rPr>
      </w:pPr>
      <w:r>
        <w:rPr>
          <w:bCs/>
          <w:sz w:val="28"/>
          <w:szCs w:val="28"/>
        </w:rPr>
        <w:t>Бизнес-процесс казначейского сопровождения расчетов по государственным контрактам, в том числе в целях реализации государственного оборонного заказа.</w:t>
      </w:r>
    </w:p>
    <w:p w:rsidR="000263CC" w:rsidRDefault="0014727F">
      <w:pPr>
        <w:pStyle w:val="afa"/>
        <w:numPr>
          <w:ilvl w:val="0"/>
          <w:numId w:val="27"/>
        </w:numPr>
        <w:tabs>
          <w:tab w:val="left" w:pos="276"/>
        </w:tabs>
        <w:spacing w:after="100" w:line="276" w:lineRule="auto"/>
        <w:ind w:left="0" w:firstLine="708"/>
        <w:contextualSpacing/>
        <w:jc w:val="both"/>
        <w:rPr>
          <w:sz w:val="28"/>
          <w:szCs w:val="28"/>
        </w:rPr>
      </w:pPr>
      <w:r>
        <w:rPr>
          <w:sz w:val="28"/>
          <w:szCs w:val="28"/>
        </w:rPr>
        <w:t>Классификатор признаков финансовых нарушений участников казначейского сопровождения.</w:t>
      </w:r>
    </w:p>
    <w:p w:rsidR="000263CC" w:rsidRDefault="000263CC">
      <w:pPr>
        <w:pStyle w:val="afa"/>
        <w:tabs>
          <w:tab w:val="left" w:pos="276"/>
        </w:tabs>
        <w:spacing w:after="100" w:line="276" w:lineRule="auto"/>
        <w:contextualSpacing/>
        <w:jc w:val="both"/>
        <w:rPr>
          <w:sz w:val="28"/>
          <w:szCs w:val="28"/>
        </w:rPr>
      </w:pPr>
    </w:p>
    <w:p w:rsidR="000263CC" w:rsidRDefault="0014727F">
      <w:pPr>
        <w:pStyle w:val="1"/>
        <w:spacing w:before="0" w:after="100" w:line="360" w:lineRule="auto"/>
        <w:ind w:firstLine="709"/>
        <w:jc w:val="both"/>
        <w:rPr>
          <w:rFonts w:ascii="Times New Roman" w:hAnsi="Times New Roman" w:cs="Times New Roman"/>
          <w:b/>
          <w:bCs/>
          <w:color w:val="000000" w:themeColor="text1"/>
          <w:sz w:val="28"/>
          <w:szCs w:val="28"/>
        </w:rPr>
      </w:pPr>
      <w:bookmarkStart w:id="46" w:name="_Toc136719070"/>
      <w:bookmarkStart w:id="47" w:name="_Toc84922281"/>
      <w:r>
        <w:rPr>
          <w:rFonts w:ascii="Times New Roman" w:hAnsi="Times New Roman" w:cs="Times New Roman"/>
          <w:b/>
          <w:bCs/>
          <w:color w:val="000000" w:themeColor="text1"/>
          <w:sz w:val="28"/>
          <w:szCs w:val="28"/>
        </w:rPr>
        <w:t>8. Перечень основной и дополнительной учебной литературы, необходимой для освоения дисциплины</w:t>
      </w:r>
      <w:bookmarkEnd w:id="46"/>
      <w:r>
        <w:rPr>
          <w:rFonts w:ascii="Times New Roman" w:hAnsi="Times New Roman" w:cs="Times New Roman"/>
          <w:b/>
          <w:bCs/>
          <w:color w:val="000000" w:themeColor="text1"/>
          <w:sz w:val="28"/>
          <w:szCs w:val="28"/>
        </w:rPr>
        <w:t xml:space="preserve"> </w:t>
      </w:r>
      <w:bookmarkEnd w:id="47"/>
    </w:p>
    <w:p w:rsidR="000263CC" w:rsidRDefault="0014727F">
      <w:pPr>
        <w:widowControl w:val="0"/>
        <w:spacing w:line="360" w:lineRule="auto"/>
        <w:ind w:firstLine="709"/>
        <w:rPr>
          <w:b/>
          <w:sz w:val="28"/>
          <w:szCs w:val="28"/>
        </w:rPr>
      </w:pPr>
      <w:bookmarkStart w:id="48" w:name="_Toc154230040"/>
      <w:bookmarkStart w:id="49" w:name="_Toc154230111"/>
      <w:bookmarkStart w:id="50" w:name="_Toc159654947"/>
      <w:bookmarkStart w:id="51" w:name="_Toc160511754"/>
      <w:bookmarkStart w:id="52" w:name="_Toc160953477"/>
      <w:bookmarkStart w:id="53" w:name="_Toc154230039"/>
      <w:bookmarkStart w:id="54" w:name="_Toc154230110"/>
      <w:bookmarkStart w:id="55" w:name="_Toc159654946"/>
      <w:bookmarkStart w:id="56" w:name="_Toc160511753"/>
      <w:bookmarkStart w:id="57" w:name="_Toc160953476"/>
      <w:bookmarkEnd w:id="48"/>
      <w:bookmarkEnd w:id="49"/>
      <w:bookmarkEnd w:id="50"/>
      <w:bookmarkEnd w:id="51"/>
      <w:bookmarkEnd w:id="52"/>
      <w:bookmarkEnd w:id="53"/>
      <w:bookmarkEnd w:id="54"/>
      <w:bookmarkEnd w:id="55"/>
      <w:bookmarkEnd w:id="56"/>
      <w:bookmarkEnd w:id="57"/>
      <w:r>
        <w:rPr>
          <w:b/>
          <w:sz w:val="28"/>
          <w:szCs w:val="28"/>
        </w:rPr>
        <w:t>8.1. Нормативные правовые акты</w:t>
      </w:r>
    </w:p>
    <w:p w:rsidR="000263CC" w:rsidRDefault="0014727F">
      <w:pPr>
        <w:numPr>
          <w:ilvl w:val="0"/>
          <w:numId w:val="30"/>
        </w:numPr>
        <w:tabs>
          <w:tab w:val="left" w:pos="426"/>
          <w:tab w:val="left" w:pos="851"/>
        </w:tabs>
        <w:spacing w:line="360" w:lineRule="auto"/>
        <w:ind w:left="0" w:firstLine="709"/>
        <w:jc w:val="both"/>
        <w:rPr>
          <w:sz w:val="28"/>
          <w:szCs w:val="28"/>
        </w:rPr>
      </w:pPr>
      <w:r>
        <w:rPr>
          <w:sz w:val="28"/>
          <w:szCs w:val="28"/>
        </w:rPr>
        <w:t>Бюджетный кодекс Российской Федерации от 31.07.1998 № 145-ФЗ.</w:t>
      </w:r>
    </w:p>
    <w:p w:rsidR="000263CC" w:rsidRDefault="0014727F">
      <w:pPr>
        <w:numPr>
          <w:ilvl w:val="0"/>
          <w:numId w:val="30"/>
        </w:numPr>
        <w:tabs>
          <w:tab w:val="left" w:pos="0"/>
          <w:tab w:val="left" w:pos="426"/>
          <w:tab w:val="left" w:pos="851"/>
        </w:tabs>
        <w:suppressAutoHyphens w:val="0"/>
        <w:spacing w:line="360" w:lineRule="auto"/>
        <w:ind w:left="0" w:firstLine="709"/>
        <w:jc w:val="both"/>
        <w:rPr>
          <w:sz w:val="28"/>
          <w:szCs w:val="28"/>
          <w:lang w:val="x-none" w:eastAsia="x-none"/>
        </w:rPr>
      </w:pPr>
      <w:r>
        <w:rPr>
          <w:sz w:val="28"/>
          <w:szCs w:val="28"/>
          <w:lang w:val="x-none" w:eastAsia="x-none"/>
        </w:rPr>
        <w:t>Постановление Правительства Российской Федерации от 01.12.2004 №703 «О Федеральном казначействе».</w:t>
      </w:r>
    </w:p>
    <w:p w:rsidR="000263CC" w:rsidRDefault="0014727F">
      <w:pPr>
        <w:numPr>
          <w:ilvl w:val="0"/>
          <w:numId w:val="30"/>
        </w:numPr>
        <w:tabs>
          <w:tab w:val="left" w:pos="0"/>
          <w:tab w:val="left" w:pos="426"/>
          <w:tab w:val="left" w:pos="851"/>
        </w:tabs>
        <w:suppressAutoHyphens w:val="0"/>
        <w:spacing w:line="360" w:lineRule="auto"/>
        <w:ind w:left="0" w:firstLine="709"/>
        <w:jc w:val="both"/>
        <w:rPr>
          <w:sz w:val="28"/>
          <w:szCs w:val="28"/>
          <w:lang w:val="x-none" w:eastAsia="x-none"/>
        </w:rPr>
      </w:pPr>
      <w:r>
        <w:rPr>
          <w:sz w:val="28"/>
          <w:szCs w:val="28"/>
          <w:lang w:val="x-none" w:eastAsia="x-none"/>
        </w:rPr>
        <w:t>Постановление Правительства Российской Федерации от 15.04.2014 №320 «Об утверждении государственной программы Российской Федерации «Управление государственными финансами и регулирование финансовых рынков».</w:t>
      </w:r>
    </w:p>
    <w:p w:rsidR="000263CC" w:rsidRDefault="0014727F">
      <w:pPr>
        <w:numPr>
          <w:ilvl w:val="0"/>
          <w:numId w:val="30"/>
        </w:numPr>
        <w:tabs>
          <w:tab w:val="left" w:pos="426"/>
        </w:tabs>
        <w:suppressAutoHyphens w:val="0"/>
        <w:spacing w:line="360" w:lineRule="auto"/>
        <w:ind w:left="0" w:firstLine="709"/>
        <w:jc w:val="both"/>
        <w:rPr>
          <w:sz w:val="28"/>
          <w:szCs w:val="28"/>
        </w:rPr>
      </w:pPr>
      <w:r>
        <w:rPr>
          <w:sz w:val="28"/>
          <w:szCs w:val="28"/>
        </w:rPr>
        <w:lastRenderedPageBreak/>
        <w:t xml:space="preserve">Приказ Казначейства России от 17.10.2016 №21н «О порядке открытия и ведения лицевых счетов территориальными органами Федерального казначейства» </w:t>
      </w:r>
    </w:p>
    <w:p w:rsidR="000263CC" w:rsidRDefault="0014727F">
      <w:pPr>
        <w:numPr>
          <w:ilvl w:val="0"/>
          <w:numId w:val="30"/>
        </w:numPr>
        <w:tabs>
          <w:tab w:val="left" w:pos="0"/>
          <w:tab w:val="left" w:pos="426"/>
          <w:tab w:val="left" w:pos="851"/>
        </w:tabs>
        <w:suppressAutoHyphens w:val="0"/>
        <w:spacing w:line="360" w:lineRule="auto"/>
        <w:ind w:left="0" w:firstLine="709"/>
        <w:jc w:val="both"/>
        <w:rPr>
          <w:sz w:val="28"/>
          <w:szCs w:val="28"/>
          <w:lang w:val="x-none" w:eastAsia="x-none"/>
        </w:rPr>
      </w:pPr>
      <w:r>
        <w:rPr>
          <w:sz w:val="28"/>
          <w:szCs w:val="28"/>
          <w:lang w:eastAsia="x-none"/>
        </w:rPr>
        <w:t>Приказ Казначейства России от 14.05.2020 №21н «О порядке казначейского обслуживания».</w:t>
      </w:r>
    </w:p>
    <w:p w:rsidR="000263CC" w:rsidRDefault="0014727F">
      <w:pPr>
        <w:pStyle w:val="afa"/>
        <w:numPr>
          <w:ilvl w:val="0"/>
          <w:numId w:val="30"/>
        </w:numPr>
        <w:tabs>
          <w:tab w:val="left" w:pos="0"/>
          <w:tab w:val="left" w:pos="426"/>
          <w:tab w:val="left" w:pos="851"/>
        </w:tabs>
        <w:suppressAutoHyphens w:val="0"/>
        <w:spacing w:after="100" w:line="360" w:lineRule="auto"/>
        <w:ind w:left="0" w:firstLine="709"/>
        <w:contextualSpacing/>
        <w:jc w:val="both"/>
        <w:rPr>
          <w:sz w:val="28"/>
          <w:szCs w:val="28"/>
          <w:lang w:val="x-none" w:eastAsia="x-none"/>
        </w:rPr>
      </w:pPr>
      <w:r>
        <w:rPr>
          <w:sz w:val="28"/>
          <w:szCs w:val="28"/>
          <w:lang w:val="x-none" w:eastAsia="x-none"/>
        </w:rPr>
        <w:t>Приказ Казначейства России от 1</w:t>
      </w:r>
      <w:r>
        <w:rPr>
          <w:sz w:val="28"/>
          <w:szCs w:val="28"/>
          <w:lang w:eastAsia="x-none"/>
        </w:rPr>
        <w:t>3</w:t>
      </w:r>
      <w:r>
        <w:rPr>
          <w:sz w:val="28"/>
          <w:szCs w:val="28"/>
          <w:lang w:val="x-none" w:eastAsia="x-none"/>
        </w:rPr>
        <w:t>.05.2020 №2</w:t>
      </w:r>
      <w:r>
        <w:rPr>
          <w:sz w:val="28"/>
          <w:szCs w:val="28"/>
          <w:lang w:eastAsia="x-none"/>
        </w:rPr>
        <w:t xml:space="preserve">0 </w:t>
      </w:r>
      <w:r>
        <w:rPr>
          <w:sz w:val="28"/>
          <w:szCs w:val="28"/>
          <w:lang w:val="x-none" w:eastAsia="x-none"/>
        </w:rPr>
        <w:t>н</w:t>
      </w:r>
      <w:r>
        <w:rPr>
          <w:sz w:val="28"/>
          <w:szCs w:val="28"/>
          <w:lang w:eastAsia="x-none"/>
        </w:rPr>
        <w:t xml:space="preserve"> «Об утверждении правил организации и функционирования системы казначейских платежей».</w:t>
      </w:r>
    </w:p>
    <w:p w:rsidR="000263CC" w:rsidRDefault="0014727F">
      <w:pPr>
        <w:pStyle w:val="afa"/>
        <w:numPr>
          <w:ilvl w:val="0"/>
          <w:numId w:val="30"/>
        </w:numPr>
        <w:tabs>
          <w:tab w:val="left" w:pos="426"/>
          <w:tab w:val="left" w:pos="851"/>
        </w:tabs>
        <w:suppressAutoHyphens w:val="0"/>
        <w:spacing w:after="100" w:line="360" w:lineRule="auto"/>
        <w:ind w:left="0" w:firstLine="709"/>
        <w:contextualSpacing/>
        <w:jc w:val="both"/>
        <w:rPr>
          <w:sz w:val="28"/>
          <w:szCs w:val="28"/>
          <w:lang w:val="x-none" w:eastAsia="x-none"/>
        </w:rPr>
      </w:pPr>
      <w:r>
        <w:rPr>
          <w:sz w:val="28"/>
          <w:szCs w:val="28"/>
          <w:lang w:val="x-none" w:eastAsia="x-none"/>
        </w:rPr>
        <w:t xml:space="preserve">Приказ Казначейства России от </w:t>
      </w:r>
      <w:r>
        <w:rPr>
          <w:sz w:val="28"/>
          <w:szCs w:val="28"/>
          <w:lang w:eastAsia="x-none"/>
        </w:rPr>
        <w:t>0</w:t>
      </w:r>
      <w:r>
        <w:rPr>
          <w:sz w:val="28"/>
          <w:szCs w:val="28"/>
          <w:lang w:val="x-none" w:eastAsia="x-none"/>
        </w:rPr>
        <w:t>1.0</w:t>
      </w:r>
      <w:r>
        <w:rPr>
          <w:sz w:val="28"/>
          <w:szCs w:val="28"/>
          <w:lang w:eastAsia="x-none"/>
        </w:rPr>
        <w:t>4</w:t>
      </w:r>
      <w:r>
        <w:rPr>
          <w:sz w:val="28"/>
          <w:szCs w:val="28"/>
          <w:lang w:val="x-none" w:eastAsia="x-none"/>
        </w:rPr>
        <w:t>.2020 №1</w:t>
      </w:r>
      <w:r>
        <w:rPr>
          <w:sz w:val="28"/>
          <w:szCs w:val="28"/>
          <w:lang w:eastAsia="x-none"/>
        </w:rPr>
        <w:t>5</w:t>
      </w:r>
      <w:r>
        <w:rPr>
          <w:sz w:val="28"/>
          <w:szCs w:val="28"/>
          <w:lang w:val="x-none" w:eastAsia="x-none"/>
        </w:rPr>
        <w:t xml:space="preserve">н «О порядке </w:t>
      </w:r>
      <w:r>
        <w:rPr>
          <w:sz w:val="28"/>
          <w:szCs w:val="28"/>
          <w:lang w:eastAsia="x-none"/>
        </w:rPr>
        <w:t xml:space="preserve">открытия </w:t>
      </w:r>
      <w:r>
        <w:rPr>
          <w:sz w:val="28"/>
          <w:szCs w:val="28"/>
          <w:lang w:val="x-none" w:eastAsia="x-none"/>
        </w:rPr>
        <w:t>казначейск</w:t>
      </w:r>
      <w:r>
        <w:rPr>
          <w:sz w:val="28"/>
          <w:szCs w:val="28"/>
          <w:lang w:eastAsia="x-none"/>
        </w:rPr>
        <w:t>их</w:t>
      </w:r>
      <w:r>
        <w:rPr>
          <w:sz w:val="28"/>
          <w:szCs w:val="28"/>
          <w:lang w:val="x-none" w:eastAsia="x-none"/>
        </w:rPr>
        <w:t xml:space="preserve"> </w:t>
      </w:r>
      <w:r>
        <w:rPr>
          <w:sz w:val="28"/>
          <w:szCs w:val="28"/>
          <w:lang w:eastAsia="x-none"/>
        </w:rPr>
        <w:t>счетов</w:t>
      </w:r>
      <w:r>
        <w:rPr>
          <w:sz w:val="28"/>
          <w:szCs w:val="28"/>
          <w:lang w:val="x-none" w:eastAsia="x-none"/>
        </w:rPr>
        <w:t>».</w:t>
      </w:r>
    </w:p>
    <w:p w:rsidR="000263CC" w:rsidRDefault="0014727F">
      <w:pPr>
        <w:pStyle w:val="afa"/>
        <w:numPr>
          <w:ilvl w:val="0"/>
          <w:numId w:val="30"/>
        </w:numPr>
        <w:tabs>
          <w:tab w:val="left" w:pos="426"/>
          <w:tab w:val="left" w:pos="851"/>
        </w:tabs>
        <w:suppressAutoHyphens w:val="0"/>
        <w:spacing w:after="100" w:line="360" w:lineRule="auto"/>
        <w:ind w:left="0" w:firstLine="709"/>
        <w:contextualSpacing/>
        <w:jc w:val="both"/>
        <w:rPr>
          <w:sz w:val="28"/>
          <w:szCs w:val="28"/>
          <w:lang w:val="x-none" w:eastAsia="x-none"/>
        </w:rPr>
      </w:pPr>
      <w:r>
        <w:rPr>
          <w:sz w:val="28"/>
          <w:szCs w:val="28"/>
          <w:lang w:val="x-none" w:eastAsia="x-none"/>
        </w:rPr>
        <w:t xml:space="preserve">Приказ Казначейства России от </w:t>
      </w:r>
      <w:r>
        <w:rPr>
          <w:sz w:val="28"/>
          <w:szCs w:val="28"/>
          <w:lang w:eastAsia="x-none"/>
        </w:rPr>
        <w:t>0</w:t>
      </w:r>
      <w:r>
        <w:rPr>
          <w:sz w:val="28"/>
          <w:szCs w:val="28"/>
          <w:lang w:val="x-none" w:eastAsia="x-none"/>
        </w:rPr>
        <w:t>1.0</w:t>
      </w:r>
      <w:r>
        <w:rPr>
          <w:sz w:val="28"/>
          <w:szCs w:val="28"/>
          <w:lang w:eastAsia="x-none"/>
        </w:rPr>
        <w:t>4</w:t>
      </w:r>
      <w:r>
        <w:rPr>
          <w:sz w:val="28"/>
          <w:szCs w:val="28"/>
          <w:lang w:val="x-none" w:eastAsia="x-none"/>
        </w:rPr>
        <w:t>.2020 №1</w:t>
      </w:r>
      <w:r>
        <w:rPr>
          <w:sz w:val="28"/>
          <w:szCs w:val="28"/>
          <w:lang w:eastAsia="x-none"/>
        </w:rPr>
        <w:t>4</w:t>
      </w:r>
      <w:r>
        <w:rPr>
          <w:sz w:val="28"/>
          <w:szCs w:val="28"/>
          <w:lang w:val="x-none" w:eastAsia="x-none"/>
        </w:rPr>
        <w:t>н «О</w:t>
      </w:r>
      <w:r>
        <w:rPr>
          <w:sz w:val="28"/>
          <w:szCs w:val="28"/>
          <w:lang w:eastAsia="x-none"/>
        </w:rPr>
        <w:t>б Общих требованиях к порядку открытия и ведения лицевых счетов</w:t>
      </w:r>
      <w:r>
        <w:rPr>
          <w:sz w:val="28"/>
          <w:szCs w:val="28"/>
          <w:lang w:val="x-none" w:eastAsia="x-none"/>
        </w:rPr>
        <w:t>».</w:t>
      </w:r>
    </w:p>
    <w:p w:rsidR="000263CC" w:rsidRDefault="0014727F">
      <w:pPr>
        <w:numPr>
          <w:ilvl w:val="0"/>
          <w:numId w:val="30"/>
        </w:numPr>
        <w:shd w:val="clear" w:color="auto" w:fill="FFFFFF"/>
        <w:tabs>
          <w:tab w:val="left" w:pos="284"/>
          <w:tab w:val="left" w:pos="426"/>
        </w:tabs>
        <w:suppressAutoHyphens w:val="0"/>
        <w:spacing w:line="360" w:lineRule="auto"/>
        <w:ind w:left="0" w:firstLine="709"/>
        <w:jc w:val="both"/>
        <w:textAlignment w:val="baseline"/>
        <w:rPr>
          <w:color w:val="000000"/>
          <w:sz w:val="28"/>
          <w:szCs w:val="28"/>
        </w:rPr>
      </w:pPr>
      <w:r>
        <w:rPr>
          <w:rStyle w:val="af"/>
          <w:b w:val="0"/>
          <w:bCs w:val="0"/>
          <w:color w:val="000000"/>
          <w:sz w:val="28"/>
          <w:szCs w:val="28"/>
        </w:rPr>
        <w:t xml:space="preserve">Положение Минфина </w:t>
      </w:r>
      <w:r>
        <w:rPr>
          <w:sz w:val="28"/>
          <w:szCs w:val="28"/>
          <w:lang w:val="x-none" w:eastAsia="x-none"/>
        </w:rPr>
        <w:t>Росси</w:t>
      </w:r>
      <w:r>
        <w:rPr>
          <w:sz w:val="28"/>
          <w:szCs w:val="28"/>
          <w:lang w:eastAsia="x-none"/>
        </w:rPr>
        <w:t>и</w:t>
      </w:r>
      <w:r>
        <w:rPr>
          <w:rStyle w:val="af"/>
          <w:b w:val="0"/>
          <w:bCs w:val="0"/>
          <w:color w:val="000000"/>
          <w:sz w:val="28"/>
          <w:szCs w:val="28"/>
        </w:rPr>
        <w:t xml:space="preserve"> №63н, ЦБ РФ №717</w:t>
      </w:r>
      <w:r>
        <w:rPr>
          <w:rStyle w:val="af"/>
          <w:b w:val="0"/>
          <w:bCs w:val="0"/>
          <w:color w:val="000000"/>
          <w:sz w:val="28"/>
          <w:szCs w:val="28"/>
        </w:rPr>
        <w:noBreakHyphen/>
        <w:t>П от 10.04.2020 «Об особенностях взаимодействия системы казначейских платежей с платежными системами»</w:t>
      </w:r>
      <w:r>
        <w:rPr>
          <w:color w:val="000000"/>
          <w:sz w:val="28"/>
          <w:szCs w:val="28"/>
        </w:rPr>
        <w:t>.</w:t>
      </w:r>
    </w:p>
    <w:p w:rsidR="000263CC" w:rsidRDefault="0014727F">
      <w:pPr>
        <w:pStyle w:val="afa"/>
        <w:numPr>
          <w:ilvl w:val="0"/>
          <w:numId w:val="30"/>
        </w:numPr>
        <w:tabs>
          <w:tab w:val="left" w:pos="0"/>
          <w:tab w:val="left" w:pos="284"/>
          <w:tab w:val="left" w:pos="426"/>
          <w:tab w:val="left" w:pos="851"/>
        </w:tabs>
        <w:spacing w:after="100" w:line="360" w:lineRule="auto"/>
        <w:ind w:left="0" w:firstLine="709"/>
        <w:contextualSpacing/>
        <w:jc w:val="both"/>
        <w:rPr>
          <w:bCs/>
          <w:sz w:val="28"/>
          <w:szCs w:val="28"/>
        </w:rPr>
      </w:pPr>
      <w:r>
        <w:rPr>
          <w:bCs/>
          <w:sz w:val="28"/>
          <w:szCs w:val="28"/>
        </w:rPr>
        <w:t xml:space="preserve">Постановление Правительства </w:t>
      </w:r>
      <w:r>
        <w:rPr>
          <w:sz w:val="28"/>
          <w:szCs w:val="28"/>
          <w:lang w:val="x-none" w:eastAsia="x-none"/>
        </w:rPr>
        <w:t>Российской Федерации</w:t>
      </w:r>
      <w:r>
        <w:rPr>
          <w:bCs/>
          <w:sz w:val="28"/>
          <w:szCs w:val="28"/>
        </w:rPr>
        <w:t xml:space="preserve"> от 25.12.2021 №2483 «Об утверждении Правил проведения бюджетного мониторинга и применения мер реагирования в целях недопущения финансовых нарушений участниками казначейского сопровождения»</w:t>
      </w:r>
    </w:p>
    <w:p w:rsidR="000263CC" w:rsidRDefault="0014727F">
      <w:pPr>
        <w:pStyle w:val="afa"/>
        <w:numPr>
          <w:ilvl w:val="0"/>
          <w:numId w:val="30"/>
        </w:numPr>
        <w:shd w:val="clear" w:color="auto" w:fill="FFFFFF"/>
        <w:tabs>
          <w:tab w:val="left" w:pos="0"/>
          <w:tab w:val="left" w:pos="284"/>
          <w:tab w:val="left" w:pos="426"/>
          <w:tab w:val="left" w:pos="851"/>
        </w:tabs>
        <w:spacing w:after="100" w:line="360" w:lineRule="auto"/>
        <w:ind w:left="0" w:firstLine="709"/>
        <w:contextualSpacing/>
        <w:jc w:val="both"/>
        <w:rPr>
          <w:bCs/>
          <w:sz w:val="28"/>
          <w:szCs w:val="28"/>
        </w:rPr>
      </w:pPr>
      <w:r>
        <w:rPr>
          <w:bCs/>
          <w:sz w:val="28"/>
          <w:szCs w:val="28"/>
        </w:rPr>
        <w:t xml:space="preserve">Приказ </w:t>
      </w:r>
      <w:r>
        <w:rPr>
          <w:color w:val="000000"/>
          <w:sz w:val="28"/>
          <w:szCs w:val="28"/>
        </w:rPr>
        <w:t>Казначейства России от 13.05.2020 №20н «Об утверждении Правил организации и функционирования системы казначейских платежей»</w:t>
      </w:r>
    </w:p>
    <w:p w:rsidR="000263CC" w:rsidRDefault="0014727F">
      <w:pPr>
        <w:tabs>
          <w:tab w:val="left" w:pos="1701"/>
        </w:tabs>
        <w:spacing w:before="120" w:after="120" w:line="360" w:lineRule="auto"/>
        <w:ind w:firstLine="709"/>
        <w:rPr>
          <w:b/>
          <w:bCs/>
          <w:sz w:val="28"/>
          <w:szCs w:val="28"/>
        </w:rPr>
      </w:pPr>
      <w:r>
        <w:rPr>
          <w:b/>
          <w:bCs/>
          <w:sz w:val="28"/>
          <w:szCs w:val="28"/>
        </w:rPr>
        <w:t>8.2. Рекомендуемая литература</w:t>
      </w:r>
    </w:p>
    <w:p w:rsidR="000263CC" w:rsidRDefault="0014727F">
      <w:pPr>
        <w:tabs>
          <w:tab w:val="left" w:pos="1701"/>
        </w:tabs>
        <w:spacing w:line="360" w:lineRule="auto"/>
        <w:ind w:firstLine="709"/>
        <w:jc w:val="both"/>
        <w:rPr>
          <w:b/>
          <w:bCs/>
          <w:sz w:val="28"/>
        </w:rPr>
      </w:pPr>
      <w:r>
        <w:rPr>
          <w:b/>
          <w:bCs/>
          <w:sz w:val="28"/>
        </w:rPr>
        <w:t>8.2.1. Основная:</w:t>
      </w:r>
    </w:p>
    <w:p w:rsidR="000263CC" w:rsidRDefault="0014727F">
      <w:pPr>
        <w:numPr>
          <w:ilvl w:val="0"/>
          <w:numId w:val="29"/>
        </w:numPr>
        <w:tabs>
          <w:tab w:val="left" w:pos="426"/>
          <w:tab w:val="left" w:pos="709"/>
          <w:tab w:val="left" w:pos="1701"/>
        </w:tabs>
        <w:suppressAutoHyphens w:val="0"/>
        <w:spacing w:line="360" w:lineRule="auto"/>
        <w:ind w:left="0" w:firstLine="426"/>
        <w:jc w:val="both"/>
        <w:rPr>
          <w:sz w:val="28"/>
          <w:szCs w:val="28"/>
        </w:rPr>
      </w:pPr>
      <w:proofErr w:type="spellStart"/>
      <w:r>
        <w:rPr>
          <w:sz w:val="28"/>
          <w:szCs w:val="28"/>
        </w:rPr>
        <w:t>Акперов</w:t>
      </w:r>
      <w:proofErr w:type="spellEnd"/>
      <w:r>
        <w:rPr>
          <w:sz w:val="28"/>
          <w:szCs w:val="28"/>
        </w:rPr>
        <w:t xml:space="preserve">, И. Г. Казначейская система исполнения бюджета в Российской </w:t>
      </w:r>
      <w:proofErr w:type="gramStart"/>
      <w:r>
        <w:rPr>
          <w:sz w:val="28"/>
          <w:szCs w:val="28"/>
        </w:rPr>
        <w:t>Федерации :</w:t>
      </w:r>
      <w:proofErr w:type="gramEnd"/>
      <w:r>
        <w:rPr>
          <w:sz w:val="28"/>
          <w:szCs w:val="28"/>
        </w:rPr>
        <w:t xml:space="preserve"> учеб. пособие / И. Г. </w:t>
      </w:r>
      <w:proofErr w:type="spellStart"/>
      <w:r>
        <w:rPr>
          <w:sz w:val="28"/>
          <w:szCs w:val="28"/>
        </w:rPr>
        <w:t>Акперов</w:t>
      </w:r>
      <w:proofErr w:type="spellEnd"/>
      <w:r>
        <w:rPr>
          <w:sz w:val="28"/>
          <w:szCs w:val="28"/>
        </w:rPr>
        <w:t xml:space="preserve">, И. А. Коноплева, С. П. Головач ; под ред. И. Г. </w:t>
      </w:r>
      <w:proofErr w:type="spellStart"/>
      <w:r>
        <w:rPr>
          <w:sz w:val="28"/>
          <w:szCs w:val="28"/>
        </w:rPr>
        <w:t>Акперова</w:t>
      </w:r>
      <w:proofErr w:type="spellEnd"/>
      <w:r>
        <w:rPr>
          <w:sz w:val="28"/>
          <w:szCs w:val="28"/>
        </w:rPr>
        <w:t xml:space="preserve">. — 3-е изд., стер.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2022. — 633 с. — ISBN 978-5-406-09823-3. — ЭБС </w:t>
      </w:r>
      <w:r>
        <w:rPr>
          <w:sz w:val="28"/>
          <w:szCs w:val="28"/>
          <w:lang w:val="en-US"/>
        </w:rPr>
        <w:t>BOOK</w:t>
      </w:r>
      <w:r>
        <w:rPr>
          <w:sz w:val="28"/>
          <w:szCs w:val="28"/>
        </w:rPr>
        <w:t>.</w:t>
      </w:r>
      <w:r>
        <w:rPr>
          <w:sz w:val="28"/>
          <w:szCs w:val="28"/>
          <w:lang w:val="en-US"/>
        </w:rPr>
        <w:t>RU</w:t>
      </w:r>
      <w:r>
        <w:rPr>
          <w:sz w:val="28"/>
          <w:szCs w:val="28"/>
        </w:rPr>
        <w:t xml:space="preserve">. — URL:https://book.ru/book/943863 (дата обращения: 07.06.2023). — </w:t>
      </w:r>
      <w:proofErr w:type="gramStart"/>
      <w:r>
        <w:rPr>
          <w:sz w:val="28"/>
          <w:szCs w:val="28"/>
        </w:rPr>
        <w:t>Текст :</w:t>
      </w:r>
      <w:proofErr w:type="gramEnd"/>
      <w:r>
        <w:rPr>
          <w:sz w:val="28"/>
          <w:szCs w:val="28"/>
        </w:rPr>
        <w:t xml:space="preserve"> электронный.</w:t>
      </w:r>
    </w:p>
    <w:p w:rsidR="000263CC" w:rsidRDefault="0014727F">
      <w:pPr>
        <w:numPr>
          <w:ilvl w:val="0"/>
          <w:numId w:val="29"/>
        </w:numPr>
        <w:tabs>
          <w:tab w:val="left" w:pos="426"/>
          <w:tab w:val="left" w:pos="709"/>
          <w:tab w:val="left" w:pos="1701"/>
        </w:tabs>
        <w:suppressAutoHyphens w:val="0"/>
        <w:spacing w:line="360" w:lineRule="auto"/>
        <w:ind w:left="0" w:firstLine="426"/>
        <w:jc w:val="both"/>
        <w:rPr>
          <w:sz w:val="28"/>
          <w:szCs w:val="28"/>
        </w:rPr>
      </w:pPr>
      <w:r>
        <w:rPr>
          <w:sz w:val="28"/>
          <w:szCs w:val="28"/>
        </w:rPr>
        <w:t xml:space="preserve"> Совершенствование управления закупками и проблемы </w:t>
      </w:r>
      <w:proofErr w:type="gramStart"/>
      <w:r>
        <w:rPr>
          <w:sz w:val="28"/>
          <w:szCs w:val="28"/>
        </w:rPr>
        <w:t>ценообразования :</w:t>
      </w:r>
      <w:proofErr w:type="gramEnd"/>
      <w:r>
        <w:rPr>
          <w:sz w:val="28"/>
          <w:szCs w:val="28"/>
        </w:rPr>
        <w:t xml:space="preserve"> учеб. пособие / И. П. Гладилина, М. Ю. </w:t>
      </w:r>
      <w:proofErr w:type="spellStart"/>
      <w:r>
        <w:rPr>
          <w:sz w:val="28"/>
          <w:szCs w:val="28"/>
        </w:rPr>
        <w:t>Погудаева</w:t>
      </w:r>
      <w:proofErr w:type="spellEnd"/>
      <w:r>
        <w:rPr>
          <w:sz w:val="28"/>
          <w:szCs w:val="28"/>
        </w:rPr>
        <w:t xml:space="preserve">, С. А. Сергеева [и др.]. — Москва: </w:t>
      </w:r>
      <w:proofErr w:type="spellStart"/>
      <w:r>
        <w:rPr>
          <w:sz w:val="28"/>
          <w:szCs w:val="28"/>
        </w:rPr>
        <w:lastRenderedPageBreak/>
        <w:t>Русайнс</w:t>
      </w:r>
      <w:proofErr w:type="spellEnd"/>
      <w:r>
        <w:rPr>
          <w:sz w:val="28"/>
          <w:szCs w:val="28"/>
        </w:rPr>
        <w:t xml:space="preserve">, 2022. — 117 с. — ISBN 978-5-4365-9717-1. —  ЭБС </w:t>
      </w:r>
      <w:r>
        <w:rPr>
          <w:sz w:val="28"/>
          <w:szCs w:val="28"/>
          <w:lang w:val="en-US"/>
        </w:rPr>
        <w:t>BOOK</w:t>
      </w:r>
      <w:r>
        <w:rPr>
          <w:sz w:val="28"/>
          <w:szCs w:val="28"/>
        </w:rPr>
        <w:t>.</w:t>
      </w:r>
      <w:r>
        <w:rPr>
          <w:sz w:val="28"/>
          <w:szCs w:val="28"/>
          <w:lang w:val="en-US"/>
        </w:rPr>
        <w:t>RU</w:t>
      </w:r>
      <w:r>
        <w:rPr>
          <w:sz w:val="28"/>
          <w:szCs w:val="28"/>
        </w:rPr>
        <w:t xml:space="preserve">. — URL: https://book.ru/book/944799 (дата обращения: 07.06.2023). — </w:t>
      </w:r>
      <w:proofErr w:type="gramStart"/>
      <w:r>
        <w:rPr>
          <w:sz w:val="28"/>
          <w:szCs w:val="28"/>
        </w:rPr>
        <w:t>Текст :</w:t>
      </w:r>
      <w:proofErr w:type="gramEnd"/>
      <w:r>
        <w:rPr>
          <w:sz w:val="28"/>
          <w:szCs w:val="28"/>
        </w:rPr>
        <w:t xml:space="preserve"> электронный.</w:t>
      </w:r>
    </w:p>
    <w:p w:rsidR="000263CC" w:rsidRDefault="000263CC">
      <w:pPr>
        <w:tabs>
          <w:tab w:val="left" w:pos="426"/>
          <w:tab w:val="left" w:pos="709"/>
        </w:tabs>
        <w:suppressAutoHyphens w:val="0"/>
        <w:spacing w:line="360" w:lineRule="auto"/>
        <w:ind w:left="426"/>
        <w:jc w:val="both"/>
        <w:rPr>
          <w:sz w:val="28"/>
          <w:szCs w:val="28"/>
        </w:rPr>
      </w:pPr>
    </w:p>
    <w:p w:rsidR="000263CC" w:rsidRDefault="0014727F">
      <w:pPr>
        <w:widowControl w:val="0"/>
        <w:tabs>
          <w:tab w:val="left" w:pos="1701"/>
        </w:tabs>
        <w:spacing w:line="360" w:lineRule="auto"/>
        <w:ind w:firstLine="426"/>
        <w:jc w:val="both"/>
        <w:rPr>
          <w:b/>
          <w:bCs/>
          <w:sz w:val="28"/>
          <w:szCs w:val="28"/>
        </w:rPr>
      </w:pPr>
      <w:r>
        <w:rPr>
          <w:b/>
          <w:bCs/>
          <w:sz w:val="28"/>
          <w:szCs w:val="28"/>
        </w:rPr>
        <w:t>8.2.2. Дополнительная:</w:t>
      </w:r>
    </w:p>
    <w:p w:rsidR="000263CC" w:rsidRDefault="0014727F">
      <w:pPr>
        <w:numPr>
          <w:ilvl w:val="0"/>
          <w:numId w:val="29"/>
        </w:numPr>
        <w:tabs>
          <w:tab w:val="left" w:pos="426"/>
          <w:tab w:val="left" w:pos="709"/>
          <w:tab w:val="left" w:pos="1701"/>
        </w:tabs>
        <w:suppressAutoHyphens w:val="0"/>
        <w:spacing w:line="360" w:lineRule="auto"/>
        <w:ind w:left="0" w:firstLine="426"/>
        <w:jc w:val="both"/>
        <w:rPr>
          <w:sz w:val="28"/>
          <w:szCs w:val="28"/>
        </w:rPr>
      </w:pPr>
      <w:r>
        <w:rPr>
          <w:sz w:val="28"/>
          <w:szCs w:val="28"/>
        </w:rPr>
        <w:t xml:space="preserve">Матвеева, Н. С. Государственные и муниципальные электронные </w:t>
      </w:r>
      <w:proofErr w:type="gramStart"/>
      <w:r>
        <w:rPr>
          <w:sz w:val="28"/>
          <w:szCs w:val="28"/>
        </w:rPr>
        <w:t>закупки :</w:t>
      </w:r>
      <w:proofErr w:type="gramEnd"/>
      <w:r>
        <w:rPr>
          <w:sz w:val="28"/>
          <w:szCs w:val="28"/>
        </w:rPr>
        <w:t xml:space="preserve"> учеб. для напр. магистратуры «Гос. и </w:t>
      </w:r>
      <w:proofErr w:type="spellStart"/>
      <w:r>
        <w:rPr>
          <w:sz w:val="28"/>
          <w:szCs w:val="28"/>
        </w:rPr>
        <w:t>муницип</w:t>
      </w:r>
      <w:proofErr w:type="spellEnd"/>
      <w:r>
        <w:rPr>
          <w:sz w:val="28"/>
          <w:szCs w:val="28"/>
        </w:rPr>
        <w:t xml:space="preserve">. упр.» / Н. С. Матвеева, В. В. Попов, И. В. Рыбальченко ; под общ. ред. Н. С. Матвеевой.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2022. — 265 с. — ISBN 978-5-406-09644-4. — ЭБС </w:t>
      </w:r>
      <w:r>
        <w:rPr>
          <w:sz w:val="28"/>
          <w:szCs w:val="28"/>
          <w:lang w:val="en-US"/>
        </w:rPr>
        <w:t>BOOK</w:t>
      </w:r>
      <w:r>
        <w:rPr>
          <w:sz w:val="28"/>
          <w:szCs w:val="28"/>
        </w:rPr>
        <w:t>.</w:t>
      </w:r>
      <w:r>
        <w:rPr>
          <w:sz w:val="28"/>
          <w:szCs w:val="28"/>
          <w:lang w:val="en-US"/>
        </w:rPr>
        <w:t>RU</w:t>
      </w:r>
      <w:r>
        <w:rPr>
          <w:sz w:val="28"/>
          <w:szCs w:val="28"/>
        </w:rPr>
        <w:t xml:space="preserve">. — URL: https://book.ru/book/943833 (дата обращения: 07.06.2023). — </w:t>
      </w:r>
      <w:proofErr w:type="gramStart"/>
      <w:r>
        <w:rPr>
          <w:sz w:val="28"/>
          <w:szCs w:val="28"/>
        </w:rPr>
        <w:t>Текст :</w:t>
      </w:r>
      <w:proofErr w:type="gramEnd"/>
      <w:r>
        <w:rPr>
          <w:sz w:val="28"/>
          <w:szCs w:val="28"/>
        </w:rPr>
        <w:t xml:space="preserve"> электронный.</w:t>
      </w:r>
    </w:p>
    <w:p w:rsidR="000263CC" w:rsidRDefault="0014727F">
      <w:pPr>
        <w:numPr>
          <w:ilvl w:val="0"/>
          <w:numId w:val="29"/>
        </w:numPr>
        <w:tabs>
          <w:tab w:val="left" w:pos="426"/>
          <w:tab w:val="left" w:pos="709"/>
          <w:tab w:val="left" w:pos="1701"/>
        </w:tabs>
        <w:suppressAutoHyphens w:val="0"/>
        <w:spacing w:line="360" w:lineRule="auto"/>
        <w:ind w:left="0" w:firstLine="426"/>
        <w:jc w:val="both"/>
        <w:rPr>
          <w:sz w:val="28"/>
          <w:szCs w:val="28"/>
        </w:rPr>
      </w:pPr>
      <w:r>
        <w:rPr>
          <w:sz w:val="28"/>
          <w:szCs w:val="28"/>
        </w:rPr>
        <w:t xml:space="preserve">Пешкова, Х. В. Бюджетное устройство </w:t>
      </w:r>
      <w:proofErr w:type="gramStart"/>
      <w:r>
        <w:rPr>
          <w:sz w:val="28"/>
          <w:szCs w:val="28"/>
        </w:rPr>
        <w:t>России :</w:t>
      </w:r>
      <w:proofErr w:type="gramEnd"/>
      <w:r>
        <w:rPr>
          <w:sz w:val="28"/>
          <w:szCs w:val="28"/>
        </w:rPr>
        <w:t xml:space="preserve"> монография / Х. В. Пешкова. — </w:t>
      </w:r>
      <w:proofErr w:type="gramStart"/>
      <w:r>
        <w:rPr>
          <w:sz w:val="28"/>
          <w:szCs w:val="28"/>
        </w:rPr>
        <w:t>Москва :</w:t>
      </w:r>
      <w:proofErr w:type="gramEnd"/>
      <w:r>
        <w:rPr>
          <w:sz w:val="28"/>
          <w:szCs w:val="28"/>
        </w:rPr>
        <w:t xml:space="preserve"> ИНФРА-М, 2022. — 176 с. — (Научная мысль). — ISBN 978-5-16-009332-1. — ЭБС Znanium.com. — URL: https://znanium.com/catalog/product/1850686 (дата обращения: 07.06.2023). – </w:t>
      </w:r>
      <w:proofErr w:type="gramStart"/>
      <w:r>
        <w:rPr>
          <w:sz w:val="28"/>
          <w:szCs w:val="28"/>
        </w:rPr>
        <w:t>Текст :</w:t>
      </w:r>
      <w:proofErr w:type="gramEnd"/>
      <w:r>
        <w:rPr>
          <w:sz w:val="28"/>
          <w:szCs w:val="28"/>
        </w:rPr>
        <w:t xml:space="preserve"> электронный.</w:t>
      </w:r>
    </w:p>
    <w:p w:rsidR="000263CC" w:rsidRDefault="0014727F">
      <w:pPr>
        <w:numPr>
          <w:ilvl w:val="0"/>
          <w:numId w:val="29"/>
        </w:numPr>
        <w:tabs>
          <w:tab w:val="left" w:pos="426"/>
          <w:tab w:val="left" w:pos="709"/>
          <w:tab w:val="left" w:pos="1701"/>
        </w:tabs>
        <w:suppressAutoHyphens w:val="0"/>
        <w:spacing w:line="360" w:lineRule="auto"/>
        <w:ind w:left="0" w:firstLine="426"/>
        <w:jc w:val="both"/>
        <w:rPr>
          <w:sz w:val="28"/>
          <w:szCs w:val="28"/>
        </w:rPr>
      </w:pPr>
      <w:proofErr w:type="spellStart"/>
      <w:r>
        <w:rPr>
          <w:sz w:val="28"/>
          <w:szCs w:val="28"/>
        </w:rPr>
        <w:t>Милова</w:t>
      </w:r>
      <w:proofErr w:type="spellEnd"/>
      <w:r>
        <w:rPr>
          <w:sz w:val="28"/>
          <w:szCs w:val="28"/>
        </w:rPr>
        <w:t xml:space="preserve">, Л. Н. Организация казначейской </w:t>
      </w:r>
      <w:proofErr w:type="gramStart"/>
      <w:r>
        <w:rPr>
          <w:sz w:val="28"/>
          <w:szCs w:val="28"/>
        </w:rPr>
        <w:t>деятельности :</w:t>
      </w:r>
      <w:proofErr w:type="gramEnd"/>
      <w:r>
        <w:rPr>
          <w:sz w:val="28"/>
          <w:szCs w:val="28"/>
        </w:rPr>
        <w:t xml:space="preserve"> учеб. пособие / Л. Н. </w:t>
      </w:r>
      <w:proofErr w:type="spellStart"/>
      <w:r>
        <w:rPr>
          <w:sz w:val="28"/>
          <w:szCs w:val="28"/>
        </w:rPr>
        <w:t>Милова</w:t>
      </w:r>
      <w:proofErr w:type="spellEnd"/>
      <w:r>
        <w:rPr>
          <w:sz w:val="28"/>
          <w:szCs w:val="28"/>
        </w:rPr>
        <w:t xml:space="preserve">, Е. А. </w:t>
      </w:r>
      <w:proofErr w:type="spellStart"/>
      <w:r>
        <w:rPr>
          <w:sz w:val="28"/>
          <w:szCs w:val="28"/>
        </w:rPr>
        <w:t>Серпер</w:t>
      </w:r>
      <w:proofErr w:type="spellEnd"/>
      <w:r>
        <w:rPr>
          <w:sz w:val="28"/>
          <w:szCs w:val="28"/>
        </w:rPr>
        <w:t xml:space="preserve"> ; Самарский гос. </w:t>
      </w:r>
      <w:proofErr w:type="spellStart"/>
      <w:r>
        <w:rPr>
          <w:sz w:val="28"/>
          <w:szCs w:val="28"/>
        </w:rPr>
        <w:t>экон</w:t>
      </w:r>
      <w:proofErr w:type="spellEnd"/>
      <w:r>
        <w:rPr>
          <w:sz w:val="28"/>
          <w:szCs w:val="28"/>
        </w:rPr>
        <w:t xml:space="preserve">. ун-т. — Самара : Изд-во </w:t>
      </w:r>
      <w:proofErr w:type="spellStart"/>
      <w:r>
        <w:rPr>
          <w:sz w:val="28"/>
          <w:szCs w:val="28"/>
        </w:rPr>
        <w:t>Самар</w:t>
      </w:r>
      <w:proofErr w:type="spellEnd"/>
      <w:r>
        <w:rPr>
          <w:sz w:val="28"/>
          <w:szCs w:val="28"/>
        </w:rPr>
        <w:t xml:space="preserve">. гос. </w:t>
      </w:r>
      <w:proofErr w:type="spellStart"/>
      <w:r>
        <w:rPr>
          <w:sz w:val="28"/>
          <w:szCs w:val="28"/>
        </w:rPr>
        <w:t>экон</w:t>
      </w:r>
      <w:proofErr w:type="spellEnd"/>
      <w:r>
        <w:rPr>
          <w:sz w:val="28"/>
          <w:szCs w:val="28"/>
        </w:rPr>
        <w:t xml:space="preserve">. ун-та, 2019. — </w:t>
      </w:r>
      <w:r>
        <w:rPr>
          <w:sz w:val="28"/>
          <w:szCs w:val="28"/>
          <w:lang w:val="en-US"/>
        </w:rPr>
        <w:t>ISBN</w:t>
      </w:r>
      <w:r>
        <w:rPr>
          <w:sz w:val="28"/>
          <w:szCs w:val="28"/>
        </w:rPr>
        <w:t xml:space="preserve"> 978-5-94622-948-7. — Саратовский государственный экономический </w:t>
      </w:r>
      <w:proofErr w:type="gramStart"/>
      <w:r>
        <w:rPr>
          <w:sz w:val="28"/>
          <w:szCs w:val="28"/>
        </w:rPr>
        <w:t>университет :</w:t>
      </w:r>
      <w:proofErr w:type="gramEnd"/>
      <w:r>
        <w:rPr>
          <w:sz w:val="28"/>
          <w:szCs w:val="28"/>
        </w:rPr>
        <w:t xml:space="preserve"> [сайт]. — </w:t>
      </w:r>
      <w:r>
        <w:rPr>
          <w:sz w:val="28"/>
          <w:szCs w:val="28"/>
          <w:lang w:val="en-US"/>
        </w:rPr>
        <w:t>URL</w:t>
      </w:r>
      <w:r>
        <w:rPr>
          <w:sz w:val="28"/>
          <w:szCs w:val="28"/>
        </w:rPr>
        <w:t xml:space="preserve">: </w:t>
      </w:r>
      <w:hyperlink r:id="rId32">
        <w:r>
          <w:rPr>
            <w:sz w:val="28"/>
            <w:szCs w:val="28"/>
            <w:lang w:val="en-US"/>
          </w:rPr>
          <w:t>https</w:t>
        </w:r>
        <w:r>
          <w:rPr>
            <w:sz w:val="28"/>
            <w:szCs w:val="28"/>
          </w:rPr>
          <w:t>://</w:t>
        </w:r>
        <w:proofErr w:type="spellStart"/>
        <w:r>
          <w:rPr>
            <w:sz w:val="28"/>
            <w:szCs w:val="28"/>
            <w:lang w:val="en-US"/>
          </w:rPr>
          <w:t>lms</w:t>
        </w:r>
        <w:proofErr w:type="spellEnd"/>
        <w:r>
          <w:rPr>
            <w:sz w:val="28"/>
            <w:szCs w:val="28"/>
          </w:rPr>
          <w:t>2.</w:t>
        </w:r>
        <w:proofErr w:type="spellStart"/>
        <w:r>
          <w:rPr>
            <w:sz w:val="28"/>
            <w:szCs w:val="28"/>
            <w:lang w:val="en-US"/>
          </w:rPr>
          <w:t>sseu</w:t>
        </w:r>
        <w:proofErr w:type="spellEnd"/>
        <w:r>
          <w:rPr>
            <w:sz w:val="28"/>
            <w:szCs w:val="28"/>
          </w:rPr>
          <w:t>.</w:t>
        </w:r>
        <w:proofErr w:type="spellStart"/>
        <w:r>
          <w:rPr>
            <w:sz w:val="28"/>
            <w:szCs w:val="28"/>
            <w:lang w:val="en-US"/>
          </w:rPr>
          <w:t>ru</w:t>
        </w:r>
        <w:proofErr w:type="spellEnd"/>
        <w:r>
          <w:rPr>
            <w:sz w:val="28"/>
            <w:szCs w:val="28"/>
          </w:rPr>
          <w:t>/</w:t>
        </w:r>
        <w:r>
          <w:rPr>
            <w:sz w:val="28"/>
            <w:szCs w:val="28"/>
            <w:lang w:val="en-US"/>
          </w:rPr>
          <w:t>mod</w:t>
        </w:r>
        <w:r>
          <w:rPr>
            <w:sz w:val="28"/>
            <w:szCs w:val="28"/>
          </w:rPr>
          <w:t>/</w:t>
        </w:r>
        <w:r>
          <w:rPr>
            <w:sz w:val="28"/>
            <w:szCs w:val="28"/>
            <w:lang w:val="en-US"/>
          </w:rPr>
          <w:t>resource</w:t>
        </w:r>
        <w:r>
          <w:rPr>
            <w:sz w:val="28"/>
            <w:szCs w:val="28"/>
          </w:rPr>
          <w:t>/</w:t>
        </w:r>
        <w:r>
          <w:rPr>
            <w:sz w:val="28"/>
            <w:szCs w:val="28"/>
            <w:lang w:val="en-US"/>
          </w:rPr>
          <w:t>view</w:t>
        </w:r>
        <w:r>
          <w:rPr>
            <w:sz w:val="28"/>
            <w:szCs w:val="28"/>
          </w:rPr>
          <w:t>.</w:t>
        </w:r>
        <w:proofErr w:type="spellStart"/>
        <w:r>
          <w:rPr>
            <w:sz w:val="28"/>
            <w:szCs w:val="28"/>
            <w:lang w:val="en-US"/>
          </w:rPr>
          <w:t>php</w:t>
        </w:r>
        <w:proofErr w:type="spellEnd"/>
        <w:r>
          <w:rPr>
            <w:sz w:val="28"/>
            <w:szCs w:val="28"/>
          </w:rPr>
          <w:t>?</w:t>
        </w:r>
        <w:r>
          <w:rPr>
            <w:sz w:val="28"/>
            <w:szCs w:val="28"/>
            <w:lang w:val="en-US"/>
          </w:rPr>
          <w:t>id</w:t>
        </w:r>
        <w:r>
          <w:rPr>
            <w:sz w:val="28"/>
            <w:szCs w:val="28"/>
          </w:rPr>
          <w:t>=130623</w:t>
        </w:r>
      </w:hyperlink>
      <w:r>
        <w:rPr>
          <w:sz w:val="28"/>
          <w:szCs w:val="28"/>
        </w:rPr>
        <w:t xml:space="preserve"> (дата обращения: 07.06.2023). – </w:t>
      </w:r>
      <w:proofErr w:type="gramStart"/>
      <w:r>
        <w:rPr>
          <w:sz w:val="28"/>
          <w:szCs w:val="28"/>
        </w:rPr>
        <w:t>Текст :</w:t>
      </w:r>
      <w:proofErr w:type="gramEnd"/>
      <w:r>
        <w:rPr>
          <w:sz w:val="28"/>
          <w:szCs w:val="28"/>
        </w:rPr>
        <w:t xml:space="preserve"> электронный. </w:t>
      </w:r>
    </w:p>
    <w:p w:rsidR="000263CC" w:rsidRDefault="0014727F">
      <w:pPr>
        <w:numPr>
          <w:ilvl w:val="0"/>
          <w:numId w:val="29"/>
        </w:numPr>
        <w:tabs>
          <w:tab w:val="left" w:pos="426"/>
          <w:tab w:val="left" w:pos="709"/>
          <w:tab w:val="left" w:pos="1701"/>
        </w:tabs>
        <w:suppressAutoHyphens w:val="0"/>
        <w:spacing w:line="360" w:lineRule="auto"/>
        <w:ind w:left="0" w:firstLine="426"/>
        <w:jc w:val="both"/>
        <w:rPr>
          <w:sz w:val="28"/>
          <w:szCs w:val="28"/>
        </w:rPr>
      </w:pPr>
      <w:proofErr w:type="spellStart"/>
      <w:r>
        <w:rPr>
          <w:sz w:val="28"/>
          <w:szCs w:val="28"/>
        </w:rPr>
        <w:t>Сулоева</w:t>
      </w:r>
      <w:proofErr w:type="spellEnd"/>
      <w:r>
        <w:rPr>
          <w:sz w:val="28"/>
          <w:szCs w:val="28"/>
        </w:rPr>
        <w:t xml:space="preserve">, А. А. Управление закупками в процессе принятия управленческих </w:t>
      </w:r>
      <w:proofErr w:type="gramStart"/>
      <w:r>
        <w:rPr>
          <w:sz w:val="28"/>
          <w:szCs w:val="28"/>
        </w:rPr>
        <w:t>решений :</w:t>
      </w:r>
      <w:proofErr w:type="gramEnd"/>
      <w:r>
        <w:rPr>
          <w:sz w:val="28"/>
          <w:szCs w:val="28"/>
        </w:rPr>
        <w:t xml:space="preserve"> учеб. пособие / А. А. </w:t>
      </w:r>
      <w:proofErr w:type="spellStart"/>
      <w:r>
        <w:rPr>
          <w:sz w:val="28"/>
          <w:szCs w:val="28"/>
        </w:rPr>
        <w:t>Сулоева</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Русайнс</w:t>
      </w:r>
      <w:proofErr w:type="spellEnd"/>
      <w:r>
        <w:rPr>
          <w:sz w:val="28"/>
          <w:szCs w:val="28"/>
        </w:rPr>
        <w:t xml:space="preserve">, 2022. — 102 с. — ISBN 978-5-4365-9728-7. — ЭБС </w:t>
      </w:r>
      <w:r>
        <w:rPr>
          <w:sz w:val="28"/>
          <w:szCs w:val="28"/>
          <w:lang w:val="en-US"/>
        </w:rPr>
        <w:t>BOOK</w:t>
      </w:r>
      <w:r>
        <w:rPr>
          <w:sz w:val="28"/>
          <w:szCs w:val="28"/>
        </w:rPr>
        <w:t>.</w:t>
      </w:r>
      <w:r>
        <w:rPr>
          <w:sz w:val="28"/>
          <w:szCs w:val="28"/>
          <w:lang w:val="en-US"/>
        </w:rPr>
        <w:t>RU</w:t>
      </w:r>
      <w:r>
        <w:rPr>
          <w:sz w:val="28"/>
          <w:szCs w:val="28"/>
        </w:rPr>
        <w:t xml:space="preserve">. — URL: https://book.ru/book/944805 (дата обращения: 07.06.2023). — </w:t>
      </w:r>
      <w:proofErr w:type="gramStart"/>
      <w:r>
        <w:rPr>
          <w:sz w:val="28"/>
          <w:szCs w:val="28"/>
        </w:rPr>
        <w:t>Текст :</w:t>
      </w:r>
      <w:proofErr w:type="gramEnd"/>
      <w:r>
        <w:rPr>
          <w:sz w:val="28"/>
          <w:szCs w:val="28"/>
        </w:rPr>
        <w:t xml:space="preserve"> электронный.</w:t>
      </w:r>
    </w:p>
    <w:p w:rsidR="000263CC" w:rsidRDefault="000263CC">
      <w:pPr>
        <w:tabs>
          <w:tab w:val="left" w:pos="426"/>
          <w:tab w:val="left" w:pos="709"/>
        </w:tabs>
        <w:suppressAutoHyphens w:val="0"/>
        <w:spacing w:line="360" w:lineRule="auto"/>
        <w:ind w:left="426"/>
        <w:jc w:val="both"/>
        <w:rPr>
          <w:sz w:val="28"/>
          <w:szCs w:val="28"/>
        </w:rPr>
      </w:pPr>
    </w:p>
    <w:p w:rsidR="000263CC" w:rsidRDefault="0014727F">
      <w:pPr>
        <w:pStyle w:val="1"/>
        <w:spacing w:before="0" w:after="100" w:line="360" w:lineRule="auto"/>
        <w:ind w:firstLine="709"/>
        <w:rPr>
          <w:rFonts w:ascii="Times New Roman" w:hAnsi="Times New Roman" w:cs="Times New Roman"/>
          <w:b/>
          <w:bCs/>
          <w:color w:val="000000" w:themeColor="text1"/>
          <w:sz w:val="28"/>
          <w:szCs w:val="28"/>
        </w:rPr>
      </w:pPr>
      <w:bookmarkStart w:id="58" w:name="_Toc136719071"/>
      <w:bookmarkStart w:id="59" w:name="_Toc135055079"/>
      <w:r>
        <w:rPr>
          <w:rFonts w:ascii="Times New Roman" w:hAnsi="Times New Roman" w:cs="Times New Roman"/>
          <w:b/>
          <w:bCs/>
          <w:color w:val="000000" w:themeColor="text1"/>
          <w:sz w:val="28"/>
          <w:szCs w:val="28"/>
        </w:rPr>
        <w:t>9.</w:t>
      </w:r>
      <w:r>
        <w:rPr>
          <w:rFonts w:ascii="Times New Roman" w:hAnsi="Times New Roman" w:cs="Times New Roman"/>
          <w:b/>
          <w:bCs/>
          <w:color w:val="000000" w:themeColor="text1"/>
          <w:sz w:val="28"/>
          <w:szCs w:val="28"/>
        </w:rPr>
        <w:tab/>
        <w:t>Перечень ресурсов информационно-телекоммуникационной сети Интернет, необходимых для освоения дисциплины</w:t>
      </w:r>
      <w:bookmarkEnd w:id="58"/>
      <w:bookmarkEnd w:id="59"/>
    </w:p>
    <w:p w:rsidR="000263CC" w:rsidRDefault="0014727F">
      <w:pPr>
        <w:numPr>
          <w:ilvl w:val="0"/>
          <w:numId w:val="28"/>
        </w:numPr>
        <w:suppressAutoHyphens w:val="0"/>
        <w:spacing w:line="276" w:lineRule="auto"/>
        <w:ind w:left="0" w:firstLine="709"/>
        <w:jc w:val="both"/>
        <w:rPr>
          <w:sz w:val="28"/>
          <w:szCs w:val="28"/>
        </w:rPr>
      </w:pPr>
      <w:r>
        <w:rPr>
          <w:sz w:val="28"/>
          <w:szCs w:val="28"/>
        </w:rPr>
        <w:t xml:space="preserve">Электронная библиотека Финансового университета (ЭБ) </w:t>
      </w:r>
      <w:hyperlink r:id="rId33">
        <w:r>
          <w:rPr>
            <w:sz w:val="28"/>
            <w:szCs w:val="28"/>
          </w:rPr>
          <w:t>http://elib.fa.ru/</w:t>
        </w:r>
      </w:hyperlink>
    </w:p>
    <w:p w:rsidR="000263CC" w:rsidRDefault="0014727F">
      <w:pPr>
        <w:numPr>
          <w:ilvl w:val="0"/>
          <w:numId w:val="28"/>
        </w:numPr>
        <w:suppressAutoHyphens w:val="0"/>
        <w:spacing w:line="276" w:lineRule="auto"/>
        <w:ind w:left="0" w:firstLine="709"/>
        <w:jc w:val="both"/>
        <w:rPr>
          <w:sz w:val="28"/>
          <w:szCs w:val="28"/>
        </w:rPr>
      </w:pPr>
      <w:r>
        <w:rPr>
          <w:sz w:val="28"/>
          <w:szCs w:val="28"/>
        </w:rPr>
        <w:t xml:space="preserve">Электронно-библиотечная система BOOK.RU </w:t>
      </w:r>
      <w:hyperlink r:id="rId34">
        <w:r>
          <w:rPr>
            <w:sz w:val="28"/>
            <w:szCs w:val="28"/>
          </w:rPr>
          <w:t>http://www.book.ru</w:t>
        </w:r>
      </w:hyperlink>
    </w:p>
    <w:p w:rsidR="000263CC" w:rsidRDefault="0014727F">
      <w:pPr>
        <w:numPr>
          <w:ilvl w:val="0"/>
          <w:numId w:val="28"/>
        </w:numPr>
        <w:suppressAutoHyphens w:val="0"/>
        <w:spacing w:line="276" w:lineRule="auto"/>
        <w:ind w:left="0" w:firstLine="709"/>
        <w:jc w:val="both"/>
        <w:rPr>
          <w:sz w:val="28"/>
          <w:szCs w:val="28"/>
        </w:rPr>
      </w:pPr>
      <w:r>
        <w:rPr>
          <w:sz w:val="28"/>
          <w:szCs w:val="28"/>
        </w:rPr>
        <w:t xml:space="preserve">Электронно-библиотечная система «Университетская библиотека ОНЛАЙН» </w:t>
      </w:r>
      <w:hyperlink r:id="rId35">
        <w:r>
          <w:rPr>
            <w:sz w:val="28"/>
            <w:szCs w:val="28"/>
            <w:lang w:val="en-US"/>
          </w:rPr>
          <w:t>http</w:t>
        </w:r>
        <w:r>
          <w:rPr>
            <w:sz w:val="28"/>
            <w:szCs w:val="28"/>
          </w:rPr>
          <w:t>://</w:t>
        </w:r>
        <w:proofErr w:type="spellStart"/>
        <w:r>
          <w:rPr>
            <w:sz w:val="28"/>
            <w:szCs w:val="28"/>
            <w:lang w:val="en-US"/>
          </w:rPr>
          <w:t>biblioclub</w:t>
        </w:r>
        <w:proofErr w:type="spellEnd"/>
        <w:r>
          <w:rPr>
            <w:sz w:val="28"/>
            <w:szCs w:val="28"/>
          </w:rPr>
          <w:t>.</w:t>
        </w:r>
        <w:proofErr w:type="spellStart"/>
        <w:r>
          <w:rPr>
            <w:sz w:val="28"/>
            <w:szCs w:val="28"/>
            <w:lang w:val="en-US"/>
          </w:rPr>
          <w:t>ru</w:t>
        </w:r>
        <w:proofErr w:type="spellEnd"/>
        <w:r>
          <w:rPr>
            <w:sz w:val="28"/>
            <w:szCs w:val="28"/>
          </w:rPr>
          <w:t>/</w:t>
        </w:r>
      </w:hyperlink>
    </w:p>
    <w:p w:rsidR="000263CC" w:rsidRDefault="0014727F">
      <w:pPr>
        <w:numPr>
          <w:ilvl w:val="0"/>
          <w:numId w:val="28"/>
        </w:numPr>
        <w:suppressAutoHyphens w:val="0"/>
        <w:spacing w:line="276" w:lineRule="auto"/>
        <w:ind w:left="0" w:firstLine="709"/>
        <w:jc w:val="both"/>
        <w:rPr>
          <w:sz w:val="28"/>
          <w:szCs w:val="28"/>
        </w:rPr>
      </w:pPr>
      <w:r>
        <w:rPr>
          <w:sz w:val="28"/>
          <w:szCs w:val="28"/>
        </w:rPr>
        <w:t xml:space="preserve">Электронно-библиотечная система </w:t>
      </w:r>
      <w:proofErr w:type="spellStart"/>
      <w:r>
        <w:rPr>
          <w:sz w:val="28"/>
          <w:szCs w:val="28"/>
          <w:lang w:val="en-US"/>
        </w:rPr>
        <w:t>Znanium</w:t>
      </w:r>
      <w:proofErr w:type="spellEnd"/>
      <w:r>
        <w:rPr>
          <w:sz w:val="28"/>
          <w:szCs w:val="28"/>
        </w:rPr>
        <w:t xml:space="preserve"> </w:t>
      </w:r>
      <w:hyperlink r:id="rId36">
        <w:r>
          <w:rPr>
            <w:sz w:val="28"/>
            <w:szCs w:val="28"/>
          </w:rPr>
          <w:t>http://www.znanium.com</w:t>
        </w:r>
      </w:hyperlink>
    </w:p>
    <w:p w:rsidR="000263CC" w:rsidRDefault="0014727F">
      <w:pPr>
        <w:numPr>
          <w:ilvl w:val="0"/>
          <w:numId w:val="28"/>
        </w:numPr>
        <w:suppressAutoHyphens w:val="0"/>
        <w:spacing w:line="276" w:lineRule="auto"/>
        <w:ind w:left="0" w:firstLine="709"/>
        <w:jc w:val="both"/>
        <w:rPr>
          <w:b/>
          <w:sz w:val="28"/>
          <w:szCs w:val="28"/>
        </w:rPr>
      </w:pPr>
      <w:r>
        <w:rPr>
          <w:sz w:val="28"/>
          <w:szCs w:val="28"/>
        </w:rPr>
        <w:lastRenderedPageBreak/>
        <w:t xml:space="preserve">Электронно-библиотечная система издательства «ЮРАЙТ» </w:t>
      </w:r>
      <w:hyperlink r:id="rId37">
        <w:r>
          <w:rPr>
            <w:sz w:val="28"/>
            <w:szCs w:val="28"/>
            <w:lang w:val="en-US"/>
          </w:rPr>
          <w:t>https</w:t>
        </w:r>
        <w:r>
          <w:rPr>
            <w:sz w:val="28"/>
            <w:szCs w:val="28"/>
          </w:rPr>
          <w:t>://</w:t>
        </w:r>
        <w:r>
          <w:rPr>
            <w:sz w:val="28"/>
            <w:szCs w:val="28"/>
            <w:lang w:val="en-US"/>
          </w:rPr>
          <w:t>www</w:t>
        </w:r>
        <w:r>
          <w:rPr>
            <w:sz w:val="28"/>
            <w:szCs w:val="28"/>
          </w:rPr>
          <w:t>.</w:t>
        </w:r>
        <w:proofErr w:type="spellStart"/>
        <w:r>
          <w:rPr>
            <w:sz w:val="28"/>
            <w:szCs w:val="28"/>
            <w:lang w:val="en-US"/>
          </w:rPr>
          <w:t>biblio</w:t>
        </w:r>
        <w:proofErr w:type="spellEnd"/>
        <w:r>
          <w:rPr>
            <w:sz w:val="28"/>
            <w:szCs w:val="28"/>
          </w:rPr>
          <w:t>-</w:t>
        </w:r>
        <w:r>
          <w:rPr>
            <w:sz w:val="28"/>
            <w:szCs w:val="28"/>
            <w:lang w:val="en-US"/>
          </w:rPr>
          <w:t>online</w:t>
        </w:r>
        <w:r>
          <w:rPr>
            <w:sz w:val="28"/>
            <w:szCs w:val="28"/>
          </w:rPr>
          <w:t>.</w:t>
        </w:r>
        <w:proofErr w:type="spellStart"/>
        <w:r>
          <w:rPr>
            <w:sz w:val="28"/>
            <w:szCs w:val="28"/>
            <w:lang w:val="en-US"/>
          </w:rPr>
          <w:t>ru</w:t>
        </w:r>
        <w:proofErr w:type="spellEnd"/>
        <w:r>
          <w:rPr>
            <w:sz w:val="28"/>
            <w:szCs w:val="28"/>
          </w:rPr>
          <w:t>/</w:t>
        </w:r>
      </w:hyperlink>
      <w:r>
        <w:rPr>
          <w:sz w:val="28"/>
          <w:szCs w:val="28"/>
        </w:rPr>
        <w:t xml:space="preserve"> </w:t>
      </w:r>
    </w:p>
    <w:p w:rsidR="000263CC" w:rsidRDefault="0014727F">
      <w:pPr>
        <w:numPr>
          <w:ilvl w:val="0"/>
          <w:numId w:val="28"/>
        </w:numPr>
        <w:suppressAutoHyphens w:val="0"/>
        <w:spacing w:line="276" w:lineRule="auto"/>
        <w:ind w:left="0" w:firstLine="709"/>
        <w:jc w:val="both"/>
        <w:rPr>
          <w:b/>
          <w:sz w:val="28"/>
          <w:szCs w:val="28"/>
        </w:rPr>
      </w:pPr>
      <w:r>
        <w:rPr>
          <w:sz w:val="28"/>
          <w:szCs w:val="28"/>
        </w:rPr>
        <w:t xml:space="preserve">Научная электронная библиотека </w:t>
      </w:r>
      <w:proofErr w:type="spellStart"/>
      <w:r>
        <w:rPr>
          <w:sz w:val="28"/>
          <w:szCs w:val="28"/>
          <w:lang w:val="en-US"/>
        </w:rPr>
        <w:t>eLibrary</w:t>
      </w:r>
      <w:proofErr w:type="spellEnd"/>
      <w:r>
        <w:rPr>
          <w:sz w:val="28"/>
          <w:szCs w:val="28"/>
        </w:rPr>
        <w:t>.</w:t>
      </w:r>
      <w:proofErr w:type="spellStart"/>
      <w:r>
        <w:rPr>
          <w:sz w:val="28"/>
          <w:szCs w:val="28"/>
          <w:lang w:val="en-US"/>
        </w:rPr>
        <w:t>ru</w:t>
      </w:r>
      <w:proofErr w:type="spellEnd"/>
      <w:r>
        <w:rPr>
          <w:sz w:val="28"/>
          <w:szCs w:val="28"/>
        </w:rPr>
        <w:t xml:space="preserve"> </w:t>
      </w:r>
      <w:hyperlink r:id="rId38">
        <w:r>
          <w:rPr>
            <w:sz w:val="28"/>
            <w:szCs w:val="28"/>
            <w:lang w:val="en-US"/>
          </w:rPr>
          <w:t>http</w:t>
        </w:r>
        <w:r>
          <w:rPr>
            <w:sz w:val="28"/>
            <w:szCs w:val="28"/>
          </w:rPr>
          <w:t>://</w:t>
        </w:r>
        <w:proofErr w:type="spellStart"/>
        <w:r>
          <w:rPr>
            <w:sz w:val="28"/>
            <w:szCs w:val="28"/>
            <w:lang w:val="en-US"/>
          </w:rPr>
          <w:t>elibrary</w:t>
        </w:r>
        <w:proofErr w:type="spellEnd"/>
        <w:r>
          <w:rPr>
            <w:sz w:val="28"/>
            <w:szCs w:val="28"/>
          </w:rPr>
          <w:t>.</w:t>
        </w:r>
        <w:proofErr w:type="spellStart"/>
        <w:r>
          <w:rPr>
            <w:sz w:val="28"/>
            <w:szCs w:val="28"/>
            <w:lang w:val="en-US"/>
          </w:rPr>
          <w:t>ru</w:t>
        </w:r>
        <w:proofErr w:type="spellEnd"/>
      </w:hyperlink>
      <w:r>
        <w:rPr>
          <w:sz w:val="28"/>
          <w:szCs w:val="28"/>
        </w:rPr>
        <w:t xml:space="preserve"> </w:t>
      </w:r>
    </w:p>
    <w:p w:rsidR="000263CC" w:rsidRDefault="0014727F">
      <w:pPr>
        <w:numPr>
          <w:ilvl w:val="0"/>
          <w:numId w:val="28"/>
        </w:numPr>
        <w:suppressAutoHyphens w:val="0"/>
        <w:spacing w:line="276" w:lineRule="auto"/>
        <w:ind w:left="0" w:firstLine="709"/>
        <w:jc w:val="both"/>
        <w:rPr>
          <w:sz w:val="28"/>
          <w:szCs w:val="28"/>
        </w:rPr>
      </w:pPr>
      <w:r>
        <w:rPr>
          <w:sz w:val="28"/>
          <w:szCs w:val="28"/>
        </w:rPr>
        <w:t xml:space="preserve">Электронная библиотека </w:t>
      </w:r>
      <w:hyperlink r:id="rId39">
        <w:r>
          <w:rPr>
            <w:sz w:val="28"/>
            <w:szCs w:val="28"/>
          </w:rPr>
          <w:t>http://grebennikon.ru</w:t>
        </w:r>
      </w:hyperlink>
    </w:p>
    <w:p w:rsidR="000263CC" w:rsidRDefault="0014727F">
      <w:pPr>
        <w:numPr>
          <w:ilvl w:val="0"/>
          <w:numId w:val="28"/>
        </w:numPr>
        <w:suppressAutoHyphens w:val="0"/>
        <w:spacing w:line="276" w:lineRule="auto"/>
        <w:ind w:left="0" w:firstLine="709"/>
        <w:jc w:val="both"/>
        <w:rPr>
          <w:bCs/>
          <w:sz w:val="28"/>
          <w:szCs w:val="28"/>
        </w:rPr>
      </w:pPr>
      <w:r>
        <w:rPr>
          <w:sz w:val="28"/>
          <w:szCs w:val="28"/>
        </w:rPr>
        <w:t>Национальная электронная библиотека http://нэб.рф/</w:t>
      </w:r>
    </w:p>
    <w:p w:rsidR="000263CC" w:rsidRDefault="0014727F">
      <w:pPr>
        <w:numPr>
          <w:ilvl w:val="0"/>
          <w:numId w:val="28"/>
        </w:numPr>
        <w:suppressAutoHyphens w:val="0"/>
        <w:spacing w:line="276" w:lineRule="auto"/>
        <w:ind w:left="0" w:firstLine="709"/>
        <w:jc w:val="both"/>
        <w:rPr>
          <w:sz w:val="28"/>
          <w:szCs w:val="28"/>
        </w:rPr>
      </w:pPr>
      <w:r>
        <w:rPr>
          <w:bCs/>
          <w:sz w:val="28"/>
          <w:szCs w:val="28"/>
        </w:rPr>
        <w:t xml:space="preserve">Электронная библиотека диссертаций Российской государственной библиотеки </w:t>
      </w:r>
      <w:hyperlink r:id="rId40">
        <w:r>
          <w:rPr>
            <w:bCs/>
            <w:sz w:val="28"/>
            <w:szCs w:val="28"/>
          </w:rPr>
          <w:t>https://dvs.rsl.ru/</w:t>
        </w:r>
      </w:hyperlink>
    </w:p>
    <w:p w:rsidR="000263CC" w:rsidRDefault="0014727F">
      <w:pPr>
        <w:numPr>
          <w:ilvl w:val="0"/>
          <w:numId w:val="28"/>
        </w:numPr>
        <w:suppressAutoHyphens w:val="0"/>
        <w:spacing w:line="276" w:lineRule="auto"/>
        <w:ind w:left="0" w:firstLine="709"/>
        <w:jc w:val="both"/>
        <w:rPr>
          <w:sz w:val="28"/>
          <w:szCs w:val="28"/>
        </w:rPr>
      </w:pPr>
      <w:r>
        <w:rPr>
          <w:sz w:val="28"/>
          <w:szCs w:val="28"/>
        </w:rPr>
        <w:t xml:space="preserve">Финансовая справочная система «Финансовый директор» </w:t>
      </w:r>
      <w:hyperlink r:id="rId41">
        <w:r>
          <w:rPr>
            <w:sz w:val="28"/>
            <w:szCs w:val="28"/>
            <w:lang w:val="en-US"/>
          </w:rPr>
          <w:t>http</w:t>
        </w:r>
        <w:r>
          <w:rPr>
            <w:sz w:val="28"/>
            <w:szCs w:val="28"/>
          </w:rPr>
          <w:t>://</w:t>
        </w:r>
        <w:r>
          <w:rPr>
            <w:sz w:val="28"/>
            <w:szCs w:val="28"/>
            <w:lang w:val="en-US"/>
          </w:rPr>
          <w:t>www</w:t>
        </w:r>
        <w:r>
          <w:rPr>
            <w:sz w:val="28"/>
            <w:szCs w:val="28"/>
          </w:rPr>
          <w:t>.1</w:t>
        </w:r>
        <w:proofErr w:type="spellStart"/>
        <w:r>
          <w:rPr>
            <w:sz w:val="28"/>
            <w:szCs w:val="28"/>
            <w:lang w:val="en-US"/>
          </w:rPr>
          <w:t>fd</w:t>
        </w:r>
        <w:proofErr w:type="spellEnd"/>
        <w:r>
          <w:rPr>
            <w:sz w:val="28"/>
            <w:szCs w:val="28"/>
          </w:rPr>
          <w:t>.</w:t>
        </w:r>
        <w:proofErr w:type="spellStart"/>
        <w:r>
          <w:rPr>
            <w:sz w:val="28"/>
            <w:szCs w:val="28"/>
            <w:lang w:val="en-US"/>
          </w:rPr>
          <w:t>ru</w:t>
        </w:r>
        <w:proofErr w:type="spellEnd"/>
        <w:r>
          <w:rPr>
            <w:sz w:val="28"/>
            <w:szCs w:val="28"/>
          </w:rPr>
          <w:t>/</w:t>
        </w:r>
      </w:hyperlink>
    </w:p>
    <w:p w:rsidR="000263CC" w:rsidRDefault="0014727F">
      <w:pPr>
        <w:numPr>
          <w:ilvl w:val="0"/>
          <w:numId w:val="28"/>
        </w:numPr>
        <w:suppressAutoHyphens w:val="0"/>
        <w:spacing w:line="276" w:lineRule="auto"/>
        <w:ind w:left="0" w:firstLine="709"/>
        <w:jc w:val="both"/>
        <w:rPr>
          <w:sz w:val="28"/>
          <w:szCs w:val="28"/>
        </w:rPr>
      </w:pPr>
      <w:r>
        <w:rPr>
          <w:sz w:val="28"/>
          <w:szCs w:val="28"/>
        </w:rPr>
        <w:t xml:space="preserve">Пакет баз данных компании EBSCO </w:t>
      </w:r>
      <w:proofErr w:type="spellStart"/>
      <w:r>
        <w:rPr>
          <w:sz w:val="28"/>
          <w:szCs w:val="28"/>
        </w:rPr>
        <w:t>Publishing</w:t>
      </w:r>
      <w:proofErr w:type="spellEnd"/>
      <w:r>
        <w:rPr>
          <w:sz w:val="28"/>
          <w:szCs w:val="28"/>
        </w:rPr>
        <w:t xml:space="preserve">, крупнейшего </w:t>
      </w:r>
      <w:proofErr w:type="spellStart"/>
      <w:r>
        <w:rPr>
          <w:sz w:val="28"/>
          <w:szCs w:val="28"/>
        </w:rPr>
        <w:t>агрегатора</w:t>
      </w:r>
      <w:proofErr w:type="spellEnd"/>
      <w:r>
        <w:rPr>
          <w:sz w:val="28"/>
          <w:szCs w:val="28"/>
        </w:rPr>
        <w:t xml:space="preserve"> научных ресурсов ведущих издательств мира </w:t>
      </w:r>
      <w:hyperlink r:id="rId42">
        <w:r>
          <w:rPr>
            <w:sz w:val="28"/>
            <w:szCs w:val="28"/>
          </w:rPr>
          <w:t>http://search.ebscohost.com</w:t>
        </w:r>
      </w:hyperlink>
    </w:p>
    <w:p w:rsidR="000263CC" w:rsidRDefault="0014727F">
      <w:pPr>
        <w:numPr>
          <w:ilvl w:val="0"/>
          <w:numId w:val="28"/>
        </w:numPr>
        <w:suppressAutoHyphens w:val="0"/>
        <w:spacing w:line="276" w:lineRule="auto"/>
        <w:ind w:left="0" w:firstLine="709"/>
        <w:jc w:val="both"/>
        <w:rPr>
          <w:bCs/>
          <w:sz w:val="28"/>
          <w:szCs w:val="28"/>
          <w:lang w:val="en-US"/>
        </w:rPr>
      </w:pPr>
      <w:r>
        <w:rPr>
          <w:sz w:val="28"/>
          <w:szCs w:val="28"/>
        </w:rPr>
        <w:t>Электронные</w:t>
      </w:r>
      <w:r>
        <w:rPr>
          <w:sz w:val="28"/>
          <w:szCs w:val="28"/>
          <w:lang w:val="en-US"/>
        </w:rPr>
        <w:t xml:space="preserve"> </w:t>
      </w:r>
      <w:r>
        <w:rPr>
          <w:sz w:val="28"/>
          <w:szCs w:val="28"/>
        </w:rPr>
        <w:t>продукты</w:t>
      </w:r>
      <w:r>
        <w:rPr>
          <w:sz w:val="28"/>
          <w:szCs w:val="28"/>
          <w:lang w:val="en-US"/>
        </w:rPr>
        <w:t xml:space="preserve"> </w:t>
      </w:r>
      <w:r>
        <w:rPr>
          <w:sz w:val="28"/>
          <w:szCs w:val="28"/>
        </w:rPr>
        <w:t>издательства</w:t>
      </w:r>
      <w:r>
        <w:rPr>
          <w:sz w:val="28"/>
          <w:szCs w:val="28"/>
          <w:lang w:val="en-US"/>
        </w:rPr>
        <w:t xml:space="preserve"> Elsevier. </w:t>
      </w:r>
      <w:r>
        <w:rPr>
          <w:sz w:val="28"/>
          <w:szCs w:val="28"/>
        </w:rPr>
        <w:t>Коллекции</w:t>
      </w:r>
      <w:r>
        <w:rPr>
          <w:sz w:val="28"/>
          <w:szCs w:val="28"/>
          <w:lang w:val="en-US"/>
        </w:rPr>
        <w:t xml:space="preserve">: Business, management and Accounting; Economics, Econometrics and Finance </w:t>
      </w:r>
      <w:hyperlink r:id="rId43">
        <w:r>
          <w:rPr>
            <w:sz w:val="28"/>
            <w:szCs w:val="28"/>
            <w:lang w:val="en-US"/>
          </w:rPr>
          <w:t>http://www.sciencedirect.com</w:t>
        </w:r>
      </w:hyperlink>
    </w:p>
    <w:p w:rsidR="000263CC" w:rsidRDefault="0014727F">
      <w:pPr>
        <w:numPr>
          <w:ilvl w:val="0"/>
          <w:numId w:val="28"/>
        </w:numPr>
        <w:suppressAutoHyphens w:val="0"/>
        <w:spacing w:line="276" w:lineRule="auto"/>
        <w:ind w:left="0" w:firstLine="709"/>
        <w:jc w:val="both"/>
        <w:rPr>
          <w:sz w:val="28"/>
          <w:szCs w:val="28"/>
        </w:rPr>
      </w:pPr>
      <w:r>
        <w:rPr>
          <w:bCs/>
          <w:sz w:val="28"/>
          <w:szCs w:val="28"/>
        </w:rPr>
        <w:t xml:space="preserve">Коллекция научных журналов </w:t>
      </w:r>
      <w:proofErr w:type="spellStart"/>
      <w:r>
        <w:rPr>
          <w:bCs/>
          <w:sz w:val="28"/>
          <w:szCs w:val="28"/>
        </w:rPr>
        <w:t>Oxford</w:t>
      </w:r>
      <w:proofErr w:type="spellEnd"/>
      <w:r>
        <w:rPr>
          <w:bCs/>
          <w:sz w:val="28"/>
          <w:szCs w:val="28"/>
        </w:rPr>
        <w:t xml:space="preserve"> </w:t>
      </w:r>
      <w:proofErr w:type="spellStart"/>
      <w:r>
        <w:rPr>
          <w:bCs/>
          <w:sz w:val="28"/>
          <w:szCs w:val="28"/>
        </w:rPr>
        <w:t>University</w:t>
      </w:r>
      <w:proofErr w:type="spellEnd"/>
      <w:r>
        <w:rPr>
          <w:bCs/>
          <w:sz w:val="28"/>
          <w:szCs w:val="28"/>
        </w:rPr>
        <w:t xml:space="preserve"> </w:t>
      </w:r>
      <w:proofErr w:type="spellStart"/>
      <w:r>
        <w:rPr>
          <w:bCs/>
          <w:sz w:val="28"/>
          <w:szCs w:val="28"/>
        </w:rPr>
        <w:t>Press</w:t>
      </w:r>
      <w:proofErr w:type="spellEnd"/>
      <w:r>
        <w:rPr>
          <w:bCs/>
          <w:sz w:val="28"/>
          <w:szCs w:val="28"/>
        </w:rPr>
        <w:t xml:space="preserve"> </w:t>
      </w:r>
      <w:hyperlink r:id="rId44">
        <w:r>
          <w:rPr>
            <w:sz w:val="28"/>
            <w:szCs w:val="28"/>
          </w:rPr>
          <w:t>https://academic.oup.com/journals/</w:t>
        </w:r>
      </w:hyperlink>
    </w:p>
    <w:p w:rsidR="000263CC" w:rsidRDefault="0014727F">
      <w:pPr>
        <w:widowControl w:val="0"/>
        <w:numPr>
          <w:ilvl w:val="0"/>
          <w:numId w:val="28"/>
        </w:numPr>
        <w:suppressAutoHyphens w:val="0"/>
        <w:spacing w:line="276" w:lineRule="auto"/>
        <w:ind w:left="0" w:firstLine="709"/>
        <w:jc w:val="both"/>
        <w:textAlignment w:val="baseline"/>
        <w:rPr>
          <w:sz w:val="28"/>
          <w:szCs w:val="28"/>
        </w:rPr>
      </w:pPr>
      <w:r>
        <w:rPr>
          <w:sz w:val="28"/>
          <w:szCs w:val="28"/>
        </w:rPr>
        <w:t xml:space="preserve">Официальный сайт Федерального казначейства </w:t>
      </w:r>
      <w:r>
        <w:rPr>
          <w:sz w:val="28"/>
          <w:szCs w:val="28"/>
          <w:lang w:val="en-US"/>
        </w:rPr>
        <w:t>http</w:t>
      </w:r>
      <w:r>
        <w:rPr>
          <w:sz w:val="28"/>
          <w:szCs w:val="28"/>
        </w:rPr>
        <w:t>://</w:t>
      </w:r>
      <w:hyperlink r:id="rId45">
        <w:r>
          <w:rPr>
            <w:sz w:val="28"/>
            <w:szCs w:val="28"/>
            <w:lang w:val="en-US"/>
          </w:rPr>
          <w:t>www</w:t>
        </w:r>
        <w:r>
          <w:rPr>
            <w:sz w:val="28"/>
            <w:szCs w:val="28"/>
          </w:rPr>
          <w:t>.</w:t>
        </w:r>
        <w:proofErr w:type="spellStart"/>
        <w:r>
          <w:rPr>
            <w:sz w:val="28"/>
            <w:szCs w:val="28"/>
            <w:lang w:val="en-US"/>
          </w:rPr>
          <w:t>roskazna</w:t>
        </w:r>
        <w:proofErr w:type="spellEnd"/>
        <w:r>
          <w:rPr>
            <w:sz w:val="28"/>
            <w:szCs w:val="28"/>
          </w:rPr>
          <w:t>.</w:t>
        </w:r>
        <w:proofErr w:type="spellStart"/>
        <w:r>
          <w:rPr>
            <w:sz w:val="28"/>
            <w:szCs w:val="28"/>
            <w:lang w:val="en-US"/>
          </w:rPr>
          <w:t>ru</w:t>
        </w:r>
        <w:proofErr w:type="spellEnd"/>
      </w:hyperlink>
      <w:r>
        <w:rPr>
          <w:sz w:val="28"/>
          <w:szCs w:val="28"/>
        </w:rPr>
        <w:t xml:space="preserve"> </w:t>
      </w:r>
    </w:p>
    <w:p w:rsidR="000263CC" w:rsidRDefault="0014727F">
      <w:pPr>
        <w:widowControl w:val="0"/>
        <w:numPr>
          <w:ilvl w:val="0"/>
          <w:numId w:val="28"/>
        </w:numPr>
        <w:suppressAutoHyphens w:val="0"/>
        <w:spacing w:line="276" w:lineRule="auto"/>
        <w:ind w:left="0" w:firstLine="709"/>
        <w:jc w:val="both"/>
        <w:textAlignment w:val="baseline"/>
        <w:rPr>
          <w:sz w:val="28"/>
          <w:szCs w:val="28"/>
        </w:rPr>
      </w:pPr>
      <w:r>
        <w:rPr>
          <w:sz w:val="28"/>
          <w:szCs w:val="28"/>
        </w:rPr>
        <w:t xml:space="preserve">Библиотечно-информационный комплекс Финансового университета при Правительстве РФ </w:t>
      </w:r>
      <w:r>
        <w:rPr>
          <w:sz w:val="28"/>
          <w:szCs w:val="28"/>
          <w:lang w:val="en-US"/>
        </w:rPr>
        <w:t>http</w:t>
      </w:r>
      <w:r>
        <w:rPr>
          <w:sz w:val="28"/>
          <w:szCs w:val="28"/>
        </w:rPr>
        <w:t>://</w:t>
      </w:r>
      <w:hyperlink r:id="rId46">
        <w:r>
          <w:rPr>
            <w:sz w:val="28"/>
            <w:szCs w:val="28"/>
            <w:lang w:val="en-US"/>
          </w:rPr>
          <w:t>www</w:t>
        </w:r>
        <w:r>
          <w:rPr>
            <w:sz w:val="28"/>
            <w:szCs w:val="28"/>
          </w:rPr>
          <w:t>.</w:t>
        </w:r>
        <w:r>
          <w:rPr>
            <w:sz w:val="28"/>
            <w:szCs w:val="28"/>
            <w:lang w:val="en-US"/>
          </w:rPr>
          <w:t>library</w:t>
        </w:r>
        <w:r>
          <w:rPr>
            <w:sz w:val="28"/>
            <w:szCs w:val="28"/>
          </w:rPr>
          <w:t>.</w:t>
        </w:r>
        <w:r>
          <w:rPr>
            <w:sz w:val="28"/>
            <w:szCs w:val="28"/>
            <w:lang w:val="en-US"/>
          </w:rPr>
          <w:t>fa</w:t>
        </w:r>
        <w:r>
          <w:rPr>
            <w:sz w:val="28"/>
            <w:szCs w:val="28"/>
          </w:rPr>
          <w:t>.</w:t>
        </w:r>
        <w:proofErr w:type="spellStart"/>
        <w:r>
          <w:rPr>
            <w:sz w:val="28"/>
            <w:szCs w:val="28"/>
            <w:lang w:val="en-US"/>
          </w:rPr>
          <w:t>ru</w:t>
        </w:r>
        <w:proofErr w:type="spellEnd"/>
      </w:hyperlink>
      <w:r>
        <w:rPr>
          <w:sz w:val="28"/>
          <w:szCs w:val="28"/>
        </w:rPr>
        <w:t xml:space="preserve"> </w:t>
      </w:r>
    </w:p>
    <w:p w:rsidR="0014727F" w:rsidRDefault="0014727F" w:rsidP="0014727F">
      <w:pPr>
        <w:widowControl w:val="0"/>
        <w:suppressAutoHyphens w:val="0"/>
        <w:spacing w:line="276" w:lineRule="auto"/>
        <w:ind w:left="709"/>
        <w:jc w:val="both"/>
        <w:textAlignment w:val="baseline"/>
        <w:rPr>
          <w:sz w:val="28"/>
          <w:szCs w:val="28"/>
        </w:rPr>
      </w:pPr>
    </w:p>
    <w:p w:rsidR="0014727F" w:rsidRDefault="0014727F" w:rsidP="0014727F">
      <w:pPr>
        <w:widowControl w:val="0"/>
        <w:suppressAutoHyphens w:val="0"/>
        <w:spacing w:line="276" w:lineRule="auto"/>
        <w:ind w:left="709"/>
        <w:jc w:val="both"/>
        <w:textAlignment w:val="baseline"/>
        <w:rPr>
          <w:sz w:val="28"/>
          <w:szCs w:val="28"/>
        </w:rPr>
      </w:pPr>
    </w:p>
    <w:p w:rsidR="000263CC" w:rsidRDefault="000263CC">
      <w:pPr>
        <w:spacing w:line="276" w:lineRule="auto"/>
        <w:ind w:firstLine="709"/>
        <w:jc w:val="both"/>
        <w:rPr>
          <w:b/>
          <w:sz w:val="28"/>
          <w:szCs w:val="28"/>
        </w:rPr>
      </w:pPr>
    </w:p>
    <w:p w:rsidR="000263CC" w:rsidRDefault="0014727F">
      <w:pPr>
        <w:pStyle w:val="1"/>
        <w:spacing w:before="0" w:after="100"/>
        <w:ind w:firstLine="709"/>
        <w:rPr>
          <w:rFonts w:ascii="Times New Roman" w:hAnsi="Times New Roman" w:cs="Times New Roman"/>
          <w:b/>
          <w:bCs/>
          <w:color w:val="000000" w:themeColor="text1"/>
          <w:sz w:val="28"/>
          <w:szCs w:val="28"/>
        </w:rPr>
      </w:pPr>
      <w:bookmarkStart w:id="60" w:name="_Hlk106616889"/>
      <w:bookmarkStart w:id="61" w:name="_Toc136719072"/>
      <w:bookmarkStart w:id="62" w:name="_Toc84922283"/>
      <w:bookmarkEnd w:id="60"/>
      <w:r>
        <w:rPr>
          <w:rFonts w:ascii="Times New Roman" w:hAnsi="Times New Roman" w:cs="Times New Roman"/>
          <w:b/>
          <w:bCs/>
          <w:color w:val="000000" w:themeColor="text1"/>
          <w:sz w:val="28"/>
          <w:szCs w:val="28"/>
        </w:rPr>
        <w:t>10. Методические указания для обучающихся по освоению дисциплины</w:t>
      </w:r>
      <w:bookmarkEnd w:id="61"/>
      <w:bookmarkEnd w:id="62"/>
    </w:p>
    <w:p w:rsidR="000263CC" w:rsidRDefault="0014727F">
      <w:pPr>
        <w:pStyle w:val="aff"/>
        <w:spacing w:line="360" w:lineRule="auto"/>
        <w:ind w:firstLine="709"/>
        <w:jc w:val="both"/>
        <w:rPr>
          <w:sz w:val="28"/>
          <w:szCs w:val="28"/>
        </w:rPr>
      </w:pPr>
      <w:r>
        <w:rPr>
          <w:sz w:val="28"/>
          <w:szCs w:val="28"/>
        </w:rPr>
        <w:t xml:space="preserve">Студентам при подготовке следует использовать нормативные документы Финансового университета - </w:t>
      </w:r>
      <w:bookmarkStart w:id="63" w:name="_Hlk74164860"/>
      <w:r>
        <w:rPr>
          <w:sz w:val="28"/>
          <w:szCs w:val="28"/>
        </w:rPr>
        <w:t xml:space="preserve">Приказ </w:t>
      </w:r>
      <w:proofErr w:type="spellStart"/>
      <w:r>
        <w:rPr>
          <w:sz w:val="28"/>
          <w:szCs w:val="28"/>
        </w:rPr>
        <w:t>Финуниверситета</w:t>
      </w:r>
      <w:proofErr w:type="spellEnd"/>
      <w:r>
        <w:rPr>
          <w:sz w:val="28"/>
          <w:szCs w:val="28"/>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Pr>
          <w:sz w:val="28"/>
          <w:szCs w:val="28"/>
        </w:rPr>
        <w:t>бакалавриата</w:t>
      </w:r>
      <w:proofErr w:type="spellEnd"/>
      <w:r>
        <w:rPr>
          <w:sz w:val="28"/>
          <w:szCs w:val="28"/>
        </w:rPr>
        <w:t xml:space="preserve"> и магистратуры в Финансовом университете» </w:t>
      </w:r>
      <w:bookmarkEnd w:id="63"/>
      <w:r>
        <w:rPr>
          <w:sz w:val="28"/>
          <w:szCs w:val="28"/>
        </w:rPr>
        <w:t xml:space="preserve">(см. сайт Финансового Университета: на главной странице раздел «Наш университет»; далее «Единая правовая база </w:t>
      </w:r>
      <w:proofErr w:type="spellStart"/>
      <w:r>
        <w:rPr>
          <w:sz w:val="28"/>
          <w:szCs w:val="28"/>
        </w:rPr>
        <w:t>Финуниверситета</w:t>
      </w:r>
      <w:proofErr w:type="spellEnd"/>
      <w:r>
        <w:rPr>
          <w:sz w:val="28"/>
          <w:szCs w:val="28"/>
        </w:rPr>
        <w:t xml:space="preserve">»; подраздел «Методическая работа» - «Распоряжения»/»Приказы </w:t>
      </w:r>
      <w:proofErr w:type="spellStart"/>
      <w:r>
        <w:rPr>
          <w:sz w:val="28"/>
          <w:szCs w:val="28"/>
        </w:rPr>
        <w:t>Финуниверситета</w:t>
      </w:r>
      <w:proofErr w:type="spellEnd"/>
      <w:r>
        <w:rPr>
          <w:sz w:val="28"/>
          <w:szCs w:val="28"/>
        </w:rPr>
        <w:t>»).</w:t>
      </w:r>
    </w:p>
    <w:p w:rsidR="000263CC" w:rsidRDefault="000263CC">
      <w:pPr>
        <w:pStyle w:val="aff"/>
        <w:spacing w:line="360" w:lineRule="auto"/>
        <w:ind w:firstLine="709"/>
        <w:jc w:val="both"/>
        <w:rPr>
          <w:sz w:val="28"/>
          <w:szCs w:val="28"/>
        </w:rPr>
      </w:pPr>
    </w:p>
    <w:p w:rsidR="000263CC" w:rsidRDefault="0014727F" w:rsidP="0014727F">
      <w:pPr>
        <w:pStyle w:val="1"/>
        <w:spacing w:before="0" w:after="100" w:line="360" w:lineRule="auto"/>
        <w:ind w:left="284"/>
        <w:jc w:val="both"/>
        <w:rPr>
          <w:rFonts w:ascii="Times New Roman" w:hAnsi="Times New Roman" w:cs="Times New Roman"/>
          <w:b/>
          <w:bCs/>
          <w:color w:val="000000" w:themeColor="text1"/>
          <w:sz w:val="28"/>
          <w:szCs w:val="28"/>
        </w:rPr>
      </w:pPr>
      <w:bookmarkStart w:id="64" w:name="_Toc136719073"/>
      <w:r>
        <w:rPr>
          <w:rFonts w:ascii="Times New Roman" w:hAnsi="Times New Roman" w:cs="Times New Roman"/>
          <w:b/>
          <w:bCs/>
          <w:color w:val="000000" w:themeColor="text1"/>
          <w:sz w:val="28"/>
          <w:szCs w:val="28"/>
        </w:rPr>
        <w:lastRenderedPageBreak/>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систем</w:t>
      </w:r>
      <w:bookmarkEnd w:id="64"/>
    </w:p>
    <w:p w:rsidR="000263CC" w:rsidRDefault="000263CC">
      <w:pPr>
        <w:pStyle w:val="afa"/>
        <w:ind w:left="644"/>
        <w:rPr>
          <w:b/>
          <w:sz w:val="28"/>
          <w:szCs w:val="28"/>
        </w:rPr>
      </w:pPr>
    </w:p>
    <w:p w:rsidR="000263CC" w:rsidRDefault="0014727F">
      <w:pPr>
        <w:widowControl w:val="0"/>
        <w:spacing w:line="360" w:lineRule="auto"/>
        <w:ind w:firstLine="709"/>
        <w:jc w:val="both"/>
        <w:textAlignment w:val="baseline"/>
        <w:rPr>
          <w:b/>
          <w:sz w:val="28"/>
          <w:szCs w:val="28"/>
        </w:rPr>
      </w:pPr>
      <w:r>
        <w:rPr>
          <w:b/>
          <w:sz w:val="28"/>
          <w:szCs w:val="28"/>
        </w:rPr>
        <w:t>11.1. Комплекс лицензионного программного обеспечения:</w:t>
      </w:r>
    </w:p>
    <w:p w:rsidR="000263CC" w:rsidRPr="006537F5" w:rsidRDefault="0014727F">
      <w:pPr>
        <w:widowControl w:val="0"/>
        <w:spacing w:line="360" w:lineRule="auto"/>
        <w:ind w:firstLine="709"/>
        <w:jc w:val="both"/>
        <w:textAlignment w:val="baseline"/>
      </w:pPr>
      <w:r>
        <w:rPr>
          <w:sz w:val="28"/>
          <w:szCs w:val="28"/>
          <w:lang w:val="en-US"/>
        </w:rPr>
        <w:t>Windows</w:t>
      </w:r>
      <w:r w:rsidRPr="006537F5">
        <w:rPr>
          <w:sz w:val="28"/>
          <w:szCs w:val="28"/>
        </w:rPr>
        <w:t xml:space="preserve"> </w:t>
      </w:r>
      <w:r>
        <w:rPr>
          <w:sz w:val="28"/>
          <w:szCs w:val="28"/>
          <w:lang w:val="en-US"/>
        </w:rPr>
        <w:t>Microsoft</w:t>
      </w:r>
      <w:r w:rsidRPr="006537F5">
        <w:rPr>
          <w:sz w:val="28"/>
          <w:szCs w:val="28"/>
        </w:rPr>
        <w:t xml:space="preserve"> </w:t>
      </w:r>
      <w:r>
        <w:rPr>
          <w:sz w:val="28"/>
          <w:szCs w:val="28"/>
          <w:lang w:val="en-US"/>
        </w:rPr>
        <w:t>Office</w:t>
      </w:r>
      <w:r w:rsidRPr="006537F5">
        <w:rPr>
          <w:sz w:val="28"/>
          <w:szCs w:val="28"/>
        </w:rPr>
        <w:t>;</w:t>
      </w:r>
    </w:p>
    <w:p w:rsidR="000263CC" w:rsidRPr="006537F5" w:rsidRDefault="0014727F">
      <w:pPr>
        <w:widowControl w:val="0"/>
        <w:spacing w:line="360" w:lineRule="auto"/>
        <w:ind w:firstLine="709"/>
        <w:jc w:val="both"/>
        <w:textAlignment w:val="baseline"/>
      </w:pPr>
      <w:r>
        <w:rPr>
          <w:sz w:val="28"/>
          <w:szCs w:val="28"/>
        </w:rPr>
        <w:t>Антивирус</w:t>
      </w:r>
      <w:r w:rsidRPr="006537F5">
        <w:rPr>
          <w:sz w:val="28"/>
          <w:szCs w:val="28"/>
        </w:rPr>
        <w:t xml:space="preserve"> </w:t>
      </w:r>
      <w:r>
        <w:rPr>
          <w:sz w:val="28"/>
          <w:szCs w:val="28"/>
          <w:lang w:val="en-US"/>
        </w:rPr>
        <w:t>Kaspersky</w:t>
      </w:r>
    </w:p>
    <w:p w:rsidR="000263CC" w:rsidRDefault="0014727F">
      <w:pPr>
        <w:pStyle w:val="1"/>
        <w:spacing w:before="0" w:after="100" w:line="360" w:lineRule="auto"/>
        <w:ind w:firstLine="709"/>
        <w:rPr>
          <w:rFonts w:ascii="Times New Roman" w:hAnsi="Times New Roman" w:cs="Times New Roman"/>
          <w:b/>
          <w:bCs/>
          <w:color w:val="000000" w:themeColor="text1"/>
          <w:sz w:val="28"/>
          <w:szCs w:val="28"/>
        </w:rPr>
      </w:pPr>
      <w:bookmarkStart w:id="65" w:name="_Toc136719074"/>
      <w:r w:rsidRPr="006537F5">
        <w:rPr>
          <w:rFonts w:ascii="Times New Roman" w:hAnsi="Times New Roman" w:cs="Times New Roman"/>
          <w:b/>
          <w:bCs/>
          <w:color w:val="000000" w:themeColor="text1"/>
          <w:sz w:val="28"/>
          <w:szCs w:val="28"/>
        </w:rPr>
        <w:t xml:space="preserve">11.2. </w:t>
      </w:r>
      <w:r>
        <w:rPr>
          <w:rFonts w:ascii="Times New Roman" w:hAnsi="Times New Roman" w:cs="Times New Roman"/>
          <w:b/>
          <w:bCs/>
          <w:color w:val="000000" w:themeColor="text1"/>
          <w:sz w:val="28"/>
          <w:szCs w:val="28"/>
        </w:rPr>
        <w:t>Современные профессиональные базы данных и информационные справочные системы:</w:t>
      </w:r>
      <w:bookmarkEnd w:id="65"/>
    </w:p>
    <w:p w:rsidR="000263CC" w:rsidRDefault="0014727F">
      <w:pPr>
        <w:widowControl w:val="0"/>
        <w:spacing w:line="360" w:lineRule="auto"/>
        <w:ind w:firstLine="709"/>
        <w:jc w:val="both"/>
        <w:textAlignment w:val="baseline"/>
        <w:rPr>
          <w:b/>
          <w:sz w:val="28"/>
          <w:szCs w:val="28"/>
        </w:rPr>
      </w:pPr>
      <w:r>
        <w:rPr>
          <w:sz w:val="28"/>
          <w:szCs w:val="28"/>
        </w:rPr>
        <w:t>Справочная правовая система «</w:t>
      </w:r>
      <w:proofErr w:type="spellStart"/>
      <w:r>
        <w:rPr>
          <w:sz w:val="28"/>
          <w:szCs w:val="28"/>
        </w:rPr>
        <w:t>КонсультантПлюс</w:t>
      </w:r>
      <w:proofErr w:type="spellEnd"/>
      <w:r>
        <w:rPr>
          <w:sz w:val="28"/>
          <w:szCs w:val="28"/>
        </w:rPr>
        <w:t>» (</w:t>
      </w:r>
      <w:r>
        <w:rPr>
          <w:sz w:val="28"/>
          <w:szCs w:val="28"/>
          <w:lang w:val="en-US"/>
        </w:rPr>
        <w:t>http</w:t>
      </w:r>
      <w:r>
        <w:rPr>
          <w:sz w:val="28"/>
          <w:szCs w:val="28"/>
        </w:rPr>
        <w:t>://</w:t>
      </w:r>
      <w:r>
        <w:rPr>
          <w:sz w:val="28"/>
          <w:szCs w:val="28"/>
          <w:lang w:val="en-US"/>
        </w:rPr>
        <w:t>www</w:t>
      </w:r>
      <w:r>
        <w:rPr>
          <w:sz w:val="28"/>
          <w:szCs w:val="28"/>
        </w:rPr>
        <w:t>.</w:t>
      </w:r>
      <w:r>
        <w:rPr>
          <w:sz w:val="28"/>
          <w:szCs w:val="28"/>
          <w:lang w:val="en-US"/>
        </w:rPr>
        <w:t>consultant</w:t>
      </w:r>
      <w:r>
        <w:rPr>
          <w:sz w:val="28"/>
          <w:szCs w:val="28"/>
        </w:rPr>
        <w:t>.</w:t>
      </w:r>
      <w:proofErr w:type="spellStart"/>
      <w:r>
        <w:rPr>
          <w:sz w:val="28"/>
          <w:szCs w:val="28"/>
          <w:lang w:val="en-US"/>
        </w:rPr>
        <w:t>ru</w:t>
      </w:r>
      <w:proofErr w:type="spellEnd"/>
      <w:r>
        <w:rPr>
          <w:sz w:val="28"/>
          <w:szCs w:val="28"/>
        </w:rPr>
        <w:t>).</w:t>
      </w:r>
    </w:p>
    <w:p w:rsidR="000263CC" w:rsidRDefault="0014727F">
      <w:pPr>
        <w:widowControl w:val="0"/>
        <w:spacing w:line="360" w:lineRule="auto"/>
        <w:ind w:firstLine="709"/>
        <w:jc w:val="both"/>
        <w:textAlignment w:val="baseline"/>
        <w:rPr>
          <w:b/>
          <w:sz w:val="28"/>
          <w:szCs w:val="28"/>
        </w:rPr>
      </w:pPr>
      <w:r>
        <w:rPr>
          <w:sz w:val="28"/>
          <w:szCs w:val="28"/>
        </w:rPr>
        <w:t>Справочная правовая система «Гарант» (</w:t>
      </w:r>
      <w:r>
        <w:rPr>
          <w:sz w:val="28"/>
          <w:szCs w:val="28"/>
          <w:lang w:val="en-US"/>
        </w:rPr>
        <w:t>http</w:t>
      </w:r>
      <w:r>
        <w:rPr>
          <w:sz w:val="28"/>
          <w:szCs w:val="28"/>
        </w:rPr>
        <w:t>://</w:t>
      </w:r>
      <w:r>
        <w:rPr>
          <w:sz w:val="28"/>
          <w:szCs w:val="28"/>
          <w:lang w:val="en-US"/>
        </w:rPr>
        <w:t>www</w:t>
      </w:r>
      <w:r>
        <w:rPr>
          <w:sz w:val="28"/>
          <w:szCs w:val="28"/>
        </w:rPr>
        <w:t>.</w:t>
      </w:r>
      <w:proofErr w:type="spellStart"/>
      <w:r>
        <w:rPr>
          <w:sz w:val="28"/>
          <w:szCs w:val="28"/>
          <w:lang w:val="en-US"/>
        </w:rPr>
        <w:t>garant</w:t>
      </w:r>
      <w:proofErr w:type="spellEnd"/>
      <w:r>
        <w:rPr>
          <w:sz w:val="28"/>
          <w:szCs w:val="28"/>
        </w:rPr>
        <w:t>.</w:t>
      </w:r>
      <w:proofErr w:type="spellStart"/>
      <w:r>
        <w:rPr>
          <w:sz w:val="28"/>
          <w:szCs w:val="28"/>
          <w:lang w:val="en-US"/>
        </w:rPr>
        <w:t>ru</w:t>
      </w:r>
      <w:proofErr w:type="spellEnd"/>
      <w:r>
        <w:rPr>
          <w:sz w:val="28"/>
          <w:szCs w:val="28"/>
        </w:rPr>
        <w:t>)</w:t>
      </w:r>
    </w:p>
    <w:p w:rsidR="000263CC" w:rsidRDefault="0014727F">
      <w:pPr>
        <w:widowControl w:val="0"/>
        <w:spacing w:line="360" w:lineRule="auto"/>
        <w:ind w:firstLine="709"/>
        <w:jc w:val="both"/>
        <w:textAlignment w:val="baseline"/>
        <w:rPr>
          <w:b/>
          <w:sz w:val="28"/>
          <w:szCs w:val="28"/>
        </w:rPr>
      </w:pPr>
      <w:r>
        <w:rPr>
          <w:sz w:val="28"/>
          <w:szCs w:val="28"/>
        </w:rPr>
        <w:t xml:space="preserve">Информационно-образовательный портал Финансового университета - </w:t>
      </w:r>
      <w:hyperlink r:id="rId47">
        <w:r>
          <w:rPr>
            <w:lang w:val="en-US"/>
          </w:rPr>
          <w:t>http</w:t>
        </w:r>
        <w:r>
          <w:t>://</w:t>
        </w:r>
        <w:r>
          <w:rPr>
            <w:lang w:val="en-US"/>
          </w:rPr>
          <w:t>portal</w:t>
        </w:r>
        <w:r>
          <w:t>.</w:t>
        </w:r>
        <w:proofErr w:type="spellStart"/>
        <w:r>
          <w:rPr>
            <w:lang w:val="en-US"/>
          </w:rPr>
          <w:t>ufrf</w:t>
        </w:r>
        <w:proofErr w:type="spellEnd"/>
        <w:r>
          <w:t>.</w:t>
        </w:r>
        <w:proofErr w:type="spellStart"/>
        <w:r>
          <w:rPr>
            <w:lang w:val="en-US"/>
          </w:rPr>
          <w:t>ru</w:t>
        </w:r>
        <w:proofErr w:type="spellEnd"/>
      </w:hyperlink>
    </w:p>
    <w:p w:rsidR="000263CC" w:rsidRDefault="0014727F">
      <w:pPr>
        <w:spacing w:line="360" w:lineRule="auto"/>
        <w:ind w:firstLine="709"/>
        <w:jc w:val="both"/>
        <w:rPr>
          <w:b/>
          <w:sz w:val="28"/>
          <w:szCs w:val="28"/>
        </w:rPr>
      </w:pPr>
      <w:r>
        <w:rPr>
          <w:b/>
          <w:sz w:val="28"/>
          <w:szCs w:val="28"/>
        </w:rPr>
        <w:t>11.3. Сертифицированные программные и аппаратные средства защиты информации</w:t>
      </w:r>
    </w:p>
    <w:p w:rsidR="000263CC" w:rsidRDefault="0014727F">
      <w:pPr>
        <w:spacing w:line="360" w:lineRule="auto"/>
        <w:ind w:firstLine="709"/>
        <w:rPr>
          <w:sz w:val="28"/>
          <w:szCs w:val="28"/>
        </w:rPr>
      </w:pPr>
      <w:r>
        <w:rPr>
          <w:sz w:val="28"/>
          <w:szCs w:val="28"/>
        </w:rPr>
        <w:t>Не используются.</w:t>
      </w:r>
    </w:p>
    <w:p w:rsidR="000263CC" w:rsidRDefault="000263CC">
      <w:pPr>
        <w:spacing w:line="360" w:lineRule="auto"/>
        <w:ind w:firstLine="709"/>
        <w:rPr>
          <w:sz w:val="28"/>
          <w:szCs w:val="28"/>
        </w:rPr>
      </w:pPr>
    </w:p>
    <w:p w:rsidR="000263CC" w:rsidRDefault="000263CC">
      <w:pPr>
        <w:spacing w:line="360" w:lineRule="auto"/>
        <w:ind w:firstLine="709"/>
        <w:rPr>
          <w:sz w:val="28"/>
          <w:szCs w:val="28"/>
        </w:rPr>
      </w:pPr>
    </w:p>
    <w:p w:rsidR="000263CC" w:rsidRDefault="000263CC">
      <w:pPr>
        <w:spacing w:line="360" w:lineRule="auto"/>
        <w:ind w:firstLine="709"/>
        <w:rPr>
          <w:b/>
          <w:sz w:val="28"/>
          <w:szCs w:val="28"/>
        </w:rPr>
      </w:pPr>
    </w:p>
    <w:p w:rsidR="000263CC" w:rsidRDefault="0014727F">
      <w:pPr>
        <w:pStyle w:val="1"/>
        <w:spacing w:before="0" w:after="100" w:line="360" w:lineRule="auto"/>
        <w:ind w:firstLine="709"/>
        <w:jc w:val="both"/>
        <w:rPr>
          <w:rFonts w:ascii="Times New Roman" w:hAnsi="Times New Roman" w:cs="Times New Roman"/>
          <w:b/>
          <w:bCs/>
          <w:color w:val="000000" w:themeColor="text1"/>
          <w:sz w:val="28"/>
          <w:szCs w:val="28"/>
        </w:rPr>
      </w:pPr>
      <w:bookmarkStart w:id="66" w:name="_Toc136719075"/>
      <w:r>
        <w:rPr>
          <w:rFonts w:ascii="Times New Roman" w:hAnsi="Times New Roman" w:cs="Times New Roman"/>
          <w:b/>
          <w:bCs/>
          <w:color w:val="000000" w:themeColor="text1"/>
          <w:sz w:val="28"/>
          <w:szCs w:val="28"/>
        </w:rPr>
        <w:t>12.</w:t>
      </w:r>
      <w:r>
        <w:rPr>
          <w:rFonts w:ascii="Times New Roman" w:hAnsi="Times New Roman" w:cs="Times New Roman"/>
          <w:b/>
          <w:bCs/>
          <w:color w:val="000000" w:themeColor="text1"/>
          <w:sz w:val="28"/>
          <w:szCs w:val="28"/>
        </w:rPr>
        <w:tab/>
        <w:t>Описание материально-технической базы, необходимой для осуществления образовательного процесса по дисциплине</w:t>
      </w:r>
      <w:bookmarkEnd w:id="66"/>
    </w:p>
    <w:p w:rsidR="000263CC" w:rsidRDefault="0014727F" w:rsidP="0014727F">
      <w:pPr>
        <w:spacing w:line="360" w:lineRule="auto"/>
        <w:ind w:firstLine="709"/>
        <w:jc w:val="both"/>
        <w:rPr>
          <w:sz w:val="28"/>
          <w:szCs w:val="28"/>
        </w:rPr>
      </w:pPr>
      <w:r>
        <w:rPr>
          <w:sz w:val="28"/>
          <w:szCs w:val="28"/>
        </w:rPr>
        <w:t>Образовательный процесс по учебной дисциплине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(BOOK.ru, Znanium.com, eLIBRARY.ru и др.), Интернет-ресурсам.</w:t>
      </w:r>
      <w:bookmarkStart w:id="67" w:name="_Toc84922284"/>
      <w:bookmarkEnd w:id="67"/>
    </w:p>
    <w:p w:rsidR="000263CC" w:rsidRDefault="000263CC">
      <w:pPr>
        <w:rPr>
          <w:sz w:val="28"/>
          <w:szCs w:val="28"/>
        </w:rPr>
      </w:pPr>
    </w:p>
    <w:sectPr w:rsidR="000263CC">
      <w:headerReference w:type="default" r:id="rId48"/>
      <w:footerReference w:type="default" r:id="rId49"/>
      <w:footerReference w:type="first" r:id="rId50"/>
      <w:pgSz w:w="11906" w:h="16838"/>
      <w:pgMar w:top="1134" w:right="567" w:bottom="1134" w:left="1134" w:header="708" w:footer="708"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65B8" w:rsidRDefault="00A265B8">
      <w:r>
        <w:separator/>
      </w:r>
    </w:p>
  </w:endnote>
  <w:endnote w:type="continuationSeparator" w:id="0">
    <w:p w:rsidR="00A265B8" w:rsidRDefault="00A26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01"/>
    <w:family w:val="roman"/>
    <w:pitch w:val="default"/>
  </w:font>
  <w:font w:name="Noto Sans Devanagari">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imes New Roman CYR">
    <w:panose1 w:val="02020603050405020304"/>
    <w:charset w:val="CC"/>
    <w:family w:val="roman"/>
    <w:pitch w:val="variable"/>
    <w:sig w:usb0="E0002EFF" w:usb1="C000785B" w:usb2="00000009" w:usb3="00000000" w:csb0="000001FF" w:csb1="00000000"/>
  </w:font>
  <w:font w:name="Yu Mincho">
    <w:panose1 w:val="00000000000000000000"/>
    <w:charset w:val="80"/>
    <w:family w:val="roman"/>
    <w:notTrueType/>
    <w:pitch w:val="default"/>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6475402"/>
      <w:docPartObj>
        <w:docPartGallery w:val="Page Numbers (Bottom of Page)"/>
        <w:docPartUnique/>
      </w:docPartObj>
    </w:sdtPr>
    <w:sdtEndPr/>
    <w:sdtContent>
      <w:p w:rsidR="006537F5" w:rsidRDefault="006537F5">
        <w:pPr>
          <w:pStyle w:val="afe"/>
          <w:jc w:val="center"/>
        </w:pPr>
        <w:r>
          <w:fldChar w:fldCharType="begin"/>
        </w:r>
        <w:r>
          <w:instrText>PAGE</w:instrText>
        </w:r>
        <w:r>
          <w:fldChar w:fldCharType="separate"/>
        </w:r>
        <w:r w:rsidR="00A14E98">
          <w:rPr>
            <w:noProof/>
          </w:rPr>
          <w:t>24</w:t>
        </w:r>
        <w:r>
          <w:fldChar w:fldCharType="end"/>
        </w:r>
      </w:p>
    </w:sdtContent>
  </w:sdt>
  <w:p w:rsidR="006537F5" w:rsidRDefault="006537F5">
    <w:pPr>
      <w:pStyle w:val="af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45317695"/>
      <w:docPartObj>
        <w:docPartGallery w:val="Page Numbers (Bottom of Page)"/>
        <w:docPartUnique/>
      </w:docPartObj>
    </w:sdtPr>
    <w:sdtEndPr/>
    <w:sdtContent>
      <w:p w:rsidR="006537F5" w:rsidRDefault="00A265B8">
        <w:pPr>
          <w:pStyle w:val="afe"/>
          <w:jc w:val="center"/>
        </w:pPr>
      </w:p>
    </w:sdtContent>
  </w:sdt>
  <w:p w:rsidR="006537F5" w:rsidRDefault="006537F5">
    <w:pPr>
      <w:pStyle w:val="af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0353945"/>
      <w:docPartObj>
        <w:docPartGallery w:val="Page Numbers (Bottom of Page)"/>
        <w:docPartUnique/>
      </w:docPartObj>
    </w:sdtPr>
    <w:sdtEndPr/>
    <w:sdtContent>
      <w:p w:rsidR="006537F5" w:rsidRDefault="006537F5">
        <w:pPr>
          <w:pStyle w:val="afe"/>
          <w:jc w:val="center"/>
        </w:pPr>
        <w:r>
          <w:fldChar w:fldCharType="begin"/>
        </w:r>
        <w:r>
          <w:instrText>PAGE</w:instrText>
        </w:r>
        <w:r>
          <w:fldChar w:fldCharType="separate"/>
        </w:r>
        <w:r w:rsidR="00D83EB1">
          <w:rPr>
            <w:noProof/>
          </w:rPr>
          <w:t>41</w:t>
        </w:r>
        <w:r>
          <w:fldChar w:fldCharType="end"/>
        </w:r>
      </w:p>
    </w:sdtContent>
  </w:sdt>
  <w:p w:rsidR="006537F5" w:rsidRDefault="006537F5">
    <w:pPr>
      <w:pStyle w:val="afe"/>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8418113"/>
      <w:docPartObj>
        <w:docPartGallery w:val="Page Numbers (Bottom of Page)"/>
        <w:docPartUnique/>
      </w:docPartObj>
    </w:sdtPr>
    <w:sdtEndPr/>
    <w:sdtContent>
      <w:p w:rsidR="006537F5" w:rsidRDefault="006537F5">
        <w:pPr>
          <w:pStyle w:val="afe"/>
          <w:jc w:val="center"/>
        </w:pPr>
        <w:r>
          <w:fldChar w:fldCharType="begin"/>
        </w:r>
        <w:r>
          <w:instrText>PAGE</w:instrText>
        </w:r>
        <w:r>
          <w:fldChar w:fldCharType="separate"/>
        </w:r>
        <w:r w:rsidR="00D83EB1">
          <w:rPr>
            <w:noProof/>
          </w:rPr>
          <w:t>27</w:t>
        </w:r>
        <w:r>
          <w:fldChar w:fldCharType="end"/>
        </w:r>
      </w:p>
    </w:sdtContent>
  </w:sdt>
  <w:p w:rsidR="006537F5" w:rsidRDefault="006537F5">
    <w:pPr>
      <w:pStyle w:val="afe"/>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3739915"/>
      <w:docPartObj>
        <w:docPartGallery w:val="Page Numbers (Bottom of Page)"/>
        <w:docPartUnique/>
      </w:docPartObj>
    </w:sdtPr>
    <w:sdtEndPr/>
    <w:sdtContent>
      <w:p w:rsidR="006537F5" w:rsidRDefault="006537F5">
        <w:pPr>
          <w:pStyle w:val="afe"/>
          <w:jc w:val="center"/>
        </w:pPr>
        <w:r>
          <w:fldChar w:fldCharType="begin"/>
        </w:r>
        <w:r>
          <w:instrText>PAGE</w:instrText>
        </w:r>
        <w:r>
          <w:fldChar w:fldCharType="separate"/>
        </w:r>
        <w:r w:rsidR="00D83EB1">
          <w:rPr>
            <w:noProof/>
          </w:rPr>
          <w:t>47</w:t>
        </w:r>
        <w:r>
          <w:fldChar w:fldCharType="end"/>
        </w:r>
      </w:p>
    </w:sdtContent>
  </w:sdt>
  <w:p w:rsidR="006537F5" w:rsidRDefault="006537F5">
    <w:pPr>
      <w:pStyle w:val="afe"/>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3034523"/>
      <w:docPartObj>
        <w:docPartGallery w:val="Page Numbers (Bottom of Page)"/>
        <w:docPartUnique/>
      </w:docPartObj>
    </w:sdtPr>
    <w:sdtEndPr/>
    <w:sdtContent>
      <w:p w:rsidR="006537F5" w:rsidRDefault="006537F5">
        <w:pPr>
          <w:pStyle w:val="afe"/>
          <w:jc w:val="center"/>
        </w:pPr>
        <w:r>
          <w:fldChar w:fldCharType="begin"/>
        </w:r>
        <w:r>
          <w:instrText>PAGE</w:instrText>
        </w:r>
        <w:r>
          <w:fldChar w:fldCharType="separate"/>
        </w:r>
        <w:r w:rsidR="00D83EB1">
          <w:rPr>
            <w:noProof/>
          </w:rPr>
          <w:t>42</w:t>
        </w:r>
        <w:r>
          <w:fldChar w:fldCharType="end"/>
        </w:r>
      </w:p>
    </w:sdtContent>
  </w:sdt>
  <w:p w:rsidR="006537F5" w:rsidRDefault="006537F5">
    <w:pPr>
      <w:pStyle w:val="af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65B8" w:rsidRDefault="00A265B8">
      <w:r>
        <w:separator/>
      </w:r>
    </w:p>
  </w:footnote>
  <w:footnote w:type="continuationSeparator" w:id="0">
    <w:p w:rsidR="00A265B8" w:rsidRDefault="00A265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7F5" w:rsidRDefault="006537F5">
    <w:pPr>
      <w:pStyle w:val="afd"/>
      <w:jc w:val="center"/>
    </w:pPr>
  </w:p>
  <w:p w:rsidR="006537F5" w:rsidRDefault="006537F5">
    <w:pPr>
      <w:pStyle w:val="afd"/>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7F5" w:rsidRDefault="006537F5">
    <w:pPr>
      <w:pStyle w:val="afd"/>
      <w:jc w:val="center"/>
    </w:pPr>
  </w:p>
  <w:p w:rsidR="006537F5" w:rsidRDefault="006537F5">
    <w:pPr>
      <w:pStyle w:val="afd"/>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7F5" w:rsidRDefault="006537F5">
    <w:pPr>
      <w:pStyle w:val="afd"/>
      <w:jc w:val="center"/>
    </w:pPr>
  </w:p>
  <w:p w:rsidR="006537F5" w:rsidRDefault="006537F5">
    <w:pPr>
      <w:pStyle w:val="af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D4440"/>
    <w:multiLevelType w:val="multilevel"/>
    <w:tmpl w:val="0D0CD13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2AE6985"/>
    <w:multiLevelType w:val="multilevel"/>
    <w:tmpl w:val="E51844DA"/>
    <w:lvl w:ilvl="0">
      <w:start w:val="1"/>
      <w:numFmt w:val="bullet"/>
      <w:lvlText w:val=""/>
      <w:lvlJc w:val="left"/>
      <w:pPr>
        <w:tabs>
          <w:tab w:val="num" w:pos="0"/>
        </w:tabs>
        <w:ind w:left="780" w:hanging="360"/>
      </w:pPr>
      <w:rPr>
        <w:rFonts w:ascii="Symbol" w:hAnsi="Symbol" w:cs="Symbol" w:hint="default"/>
      </w:rPr>
    </w:lvl>
    <w:lvl w:ilvl="1">
      <w:start w:val="1"/>
      <w:numFmt w:val="bullet"/>
      <w:lvlText w:val="o"/>
      <w:lvlJc w:val="left"/>
      <w:pPr>
        <w:tabs>
          <w:tab w:val="num" w:pos="0"/>
        </w:tabs>
        <w:ind w:left="1500" w:hanging="360"/>
      </w:pPr>
      <w:rPr>
        <w:rFonts w:ascii="Courier New" w:hAnsi="Courier New" w:cs="Courier New" w:hint="default"/>
      </w:rPr>
    </w:lvl>
    <w:lvl w:ilvl="2">
      <w:start w:val="1"/>
      <w:numFmt w:val="bullet"/>
      <w:lvlText w:val=""/>
      <w:lvlJc w:val="left"/>
      <w:pPr>
        <w:tabs>
          <w:tab w:val="num" w:pos="0"/>
        </w:tabs>
        <w:ind w:left="2220" w:hanging="360"/>
      </w:pPr>
      <w:rPr>
        <w:rFonts w:ascii="Wingdings" w:hAnsi="Wingdings" w:cs="Wingdings" w:hint="default"/>
      </w:rPr>
    </w:lvl>
    <w:lvl w:ilvl="3">
      <w:start w:val="1"/>
      <w:numFmt w:val="bullet"/>
      <w:lvlText w:val=""/>
      <w:lvlJc w:val="left"/>
      <w:pPr>
        <w:tabs>
          <w:tab w:val="num" w:pos="0"/>
        </w:tabs>
        <w:ind w:left="2940" w:hanging="360"/>
      </w:pPr>
      <w:rPr>
        <w:rFonts w:ascii="Symbol" w:hAnsi="Symbol" w:cs="Symbol" w:hint="default"/>
      </w:rPr>
    </w:lvl>
    <w:lvl w:ilvl="4">
      <w:start w:val="1"/>
      <w:numFmt w:val="bullet"/>
      <w:lvlText w:val="o"/>
      <w:lvlJc w:val="left"/>
      <w:pPr>
        <w:tabs>
          <w:tab w:val="num" w:pos="0"/>
        </w:tabs>
        <w:ind w:left="3660" w:hanging="360"/>
      </w:pPr>
      <w:rPr>
        <w:rFonts w:ascii="Courier New" w:hAnsi="Courier New" w:cs="Courier New" w:hint="default"/>
      </w:rPr>
    </w:lvl>
    <w:lvl w:ilvl="5">
      <w:start w:val="1"/>
      <w:numFmt w:val="bullet"/>
      <w:lvlText w:val=""/>
      <w:lvlJc w:val="left"/>
      <w:pPr>
        <w:tabs>
          <w:tab w:val="num" w:pos="0"/>
        </w:tabs>
        <w:ind w:left="4380" w:hanging="360"/>
      </w:pPr>
      <w:rPr>
        <w:rFonts w:ascii="Wingdings" w:hAnsi="Wingdings" w:cs="Wingdings" w:hint="default"/>
      </w:rPr>
    </w:lvl>
    <w:lvl w:ilvl="6">
      <w:start w:val="1"/>
      <w:numFmt w:val="bullet"/>
      <w:lvlText w:val=""/>
      <w:lvlJc w:val="left"/>
      <w:pPr>
        <w:tabs>
          <w:tab w:val="num" w:pos="0"/>
        </w:tabs>
        <w:ind w:left="5100" w:hanging="360"/>
      </w:pPr>
      <w:rPr>
        <w:rFonts w:ascii="Symbol" w:hAnsi="Symbol" w:cs="Symbol" w:hint="default"/>
      </w:rPr>
    </w:lvl>
    <w:lvl w:ilvl="7">
      <w:start w:val="1"/>
      <w:numFmt w:val="bullet"/>
      <w:lvlText w:val="o"/>
      <w:lvlJc w:val="left"/>
      <w:pPr>
        <w:tabs>
          <w:tab w:val="num" w:pos="0"/>
        </w:tabs>
        <w:ind w:left="5820" w:hanging="360"/>
      </w:pPr>
      <w:rPr>
        <w:rFonts w:ascii="Courier New" w:hAnsi="Courier New" w:cs="Courier New" w:hint="default"/>
      </w:rPr>
    </w:lvl>
    <w:lvl w:ilvl="8">
      <w:start w:val="1"/>
      <w:numFmt w:val="bullet"/>
      <w:lvlText w:val=""/>
      <w:lvlJc w:val="left"/>
      <w:pPr>
        <w:tabs>
          <w:tab w:val="num" w:pos="0"/>
        </w:tabs>
        <w:ind w:left="6540" w:hanging="360"/>
      </w:pPr>
      <w:rPr>
        <w:rFonts w:ascii="Wingdings" w:hAnsi="Wingdings" w:cs="Wingdings" w:hint="default"/>
      </w:rPr>
    </w:lvl>
  </w:abstractNum>
  <w:abstractNum w:abstractNumId="2" w15:restartNumberingAfterBreak="0">
    <w:nsid w:val="0B3D420C"/>
    <w:multiLevelType w:val="multilevel"/>
    <w:tmpl w:val="FA761B5E"/>
    <w:lvl w:ilvl="0">
      <w:start w:val="1"/>
      <w:numFmt w:val="decimal"/>
      <w:lvlText w:val="%1."/>
      <w:lvlJc w:val="left"/>
      <w:pPr>
        <w:tabs>
          <w:tab w:val="num" w:pos="0"/>
        </w:tabs>
        <w:ind w:left="108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131E1ED7"/>
    <w:multiLevelType w:val="multilevel"/>
    <w:tmpl w:val="A6DA680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78756CF"/>
    <w:multiLevelType w:val="multilevel"/>
    <w:tmpl w:val="009EF46E"/>
    <w:lvl w:ilvl="0">
      <w:start w:val="1"/>
      <w:numFmt w:val="decimal"/>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5" w15:restartNumberingAfterBreak="0">
    <w:nsid w:val="17AA183E"/>
    <w:multiLevelType w:val="multilevel"/>
    <w:tmpl w:val="78526C4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CE07B79"/>
    <w:multiLevelType w:val="multilevel"/>
    <w:tmpl w:val="2BB8793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1DD07292"/>
    <w:multiLevelType w:val="hybridMultilevel"/>
    <w:tmpl w:val="8A3233AC"/>
    <w:lvl w:ilvl="0" w:tplc="0419000F">
      <w:start w:val="1"/>
      <w:numFmt w:val="decimal"/>
      <w:lvlText w:val="%1."/>
      <w:lvlJc w:val="left"/>
      <w:pPr>
        <w:ind w:left="1352" w:hanging="360"/>
      </w:pPr>
    </w:lvl>
    <w:lvl w:ilvl="1" w:tplc="04190019">
      <w:start w:val="1"/>
      <w:numFmt w:val="lowerLetter"/>
      <w:lvlText w:val="%2."/>
      <w:lvlJc w:val="left"/>
      <w:pPr>
        <w:ind w:left="2072" w:hanging="360"/>
      </w:pPr>
    </w:lvl>
    <w:lvl w:ilvl="2" w:tplc="0419001B">
      <w:start w:val="1"/>
      <w:numFmt w:val="lowerRoman"/>
      <w:lvlText w:val="%3."/>
      <w:lvlJc w:val="right"/>
      <w:pPr>
        <w:ind w:left="2792" w:hanging="180"/>
      </w:pPr>
    </w:lvl>
    <w:lvl w:ilvl="3" w:tplc="0419000F">
      <w:start w:val="1"/>
      <w:numFmt w:val="decimal"/>
      <w:lvlText w:val="%4."/>
      <w:lvlJc w:val="left"/>
      <w:pPr>
        <w:ind w:left="3512" w:hanging="360"/>
      </w:pPr>
    </w:lvl>
    <w:lvl w:ilvl="4" w:tplc="04190019">
      <w:start w:val="1"/>
      <w:numFmt w:val="lowerLetter"/>
      <w:lvlText w:val="%5."/>
      <w:lvlJc w:val="left"/>
      <w:pPr>
        <w:ind w:left="4232" w:hanging="360"/>
      </w:pPr>
    </w:lvl>
    <w:lvl w:ilvl="5" w:tplc="0419001B">
      <w:start w:val="1"/>
      <w:numFmt w:val="lowerRoman"/>
      <w:lvlText w:val="%6."/>
      <w:lvlJc w:val="right"/>
      <w:pPr>
        <w:ind w:left="4952" w:hanging="180"/>
      </w:pPr>
    </w:lvl>
    <w:lvl w:ilvl="6" w:tplc="0419000F">
      <w:start w:val="1"/>
      <w:numFmt w:val="decimal"/>
      <w:lvlText w:val="%7."/>
      <w:lvlJc w:val="left"/>
      <w:pPr>
        <w:ind w:left="5672" w:hanging="360"/>
      </w:pPr>
    </w:lvl>
    <w:lvl w:ilvl="7" w:tplc="04190019">
      <w:start w:val="1"/>
      <w:numFmt w:val="lowerLetter"/>
      <w:lvlText w:val="%8."/>
      <w:lvlJc w:val="left"/>
      <w:pPr>
        <w:ind w:left="6392" w:hanging="360"/>
      </w:pPr>
    </w:lvl>
    <w:lvl w:ilvl="8" w:tplc="0419001B">
      <w:start w:val="1"/>
      <w:numFmt w:val="lowerRoman"/>
      <w:lvlText w:val="%9."/>
      <w:lvlJc w:val="right"/>
      <w:pPr>
        <w:ind w:left="7112" w:hanging="180"/>
      </w:pPr>
    </w:lvl>
  </w:abstractNum>
  <w:abstractNum w:abstractNumId="8" w15:restartNumberingAfterBreak="0">
    <w:nsid w:val="1E740231"/>
    <w:multiLevelType w:val="multilevel"/>
    <w:tmpl w:val="79C60854"/>
    <w:lvl w:ilvl="0">
      <w:start w:val="1"/>
      <w:numFmt w:val="decimal"/>
      <w:lvlText w:val="%1."/>
      <w:lvlJc w:val="left"/>
      <w:pPr>
        <w:tabs>
          <w:tab w:val="num" w:pos="0"/>
        </w:tabs>
        <w:ind w:left="756" w:hanging="360"/>
      </w:pPr>
    </w:lvl>
    <w:lvl w:ilvl="1">
      <w:start w:val="1"/>
      <w:numFmt w:val="lowerLetter"/>
      <w:lvlText w:val="%2."/>
      <w:lvlJc w:val="left"/>
      <w:pPr>
        <w:tabs>
          <w:tab w:val="num" w:pos="0"/>
        </w:tabs>
        <w:ind w:left="1476" w:hanging="360"/>
      </w:pPr>
    </w:lvl>
    <w:lvl w:ilvl="2">
      <w:start w:val="1"/>
      <w:numFmt w:val="lowerRoman"/>
      <w:lvlText w:val="%3."/>
      <w:lvlJc w:val="right"/>
      <w:pPr>
        <w:tabs>
          <w:tab w:val="num" w:pos="0"/>
        </w:tabs>
        <w:ind w:left="2196" w:hanging="180"/>
      </w:pPr>
    </w:lvl>
    <w:lvl w:ilvl="3">
      <w:start w:val="1"/>
      <w:numFmt w:val="decimal"/>
      <w:lvlText w:val="%4."/>
      <w:lvlJc w:val="left"/>
      <w:pPr>
        <w:tabs>
          <w:tab w:val="num" w:pos="0"/>
        </w:tabs>
        <w:ind w:left="2916" w:hanging="360"/>
      </w:pPr>
    </w:lvl>
    <w:lvl w:ilvl="4">
      <w:start w:val="1"/>
      <w:numFmt w:val="lowerLetter"/>
      <w:lvlText w:val="%5."/>
      <w:lvlJc w:val="left"/>
      <w:pPr>
        <w:tabs>
          <w:tab w:val="num" w:pos="0"/>
        </w:tabs>
        <w:ind w:left="3636" w:hanging="360"/>
      </w:pPr>
    </w:lvl>
    <w:lvl w:ilvl="5">
      <w:start w:val="1"/>
      <w:numFmt w:val="lowerRoman"/>
      <w:lvlText w:val="%6."/>
      <w:lvlJc w:val="right"/>
      <w:pPr>
        <w:tabs>
          <w:tab w:val="num" w:pos="0"/>
        </w:tabs>
        <w:ind w:left="4356" w:hanging="180"/>
      </w:pPr>
    </w:lvl>
    <w:lvl w:ilvl="6">
      <w:start w:val="1"/>
      <w:numFmt w:val="decimal"/>
      <w:lvlText w:val="%7."/>
      <w:lvlJc w:val="left"/>
      <w:pPr>
        <w:tabs>
          <w:tab w:val="num" w:pos="0"/>
        </w:tabs>
        <w:ind w:left="5076" w:hanging="360"/>
      </w:pPr>
    </w:lvl>
    <w:lvl w:ilvl="7">
      <w:start w:val="1"/>
      <w:numFmt w:val="lowerLetter"/>
      <w:lvlText w:val="%8."/>
      <w:lvlJc w:val="left"/>
      <w:pPr>
        <w:tabs>
          <w:tab w:val="num" w:pos="0"/>
        </w:tabs>
        <w:ind w:left="5796" w:hanging="360"/>
      </w:pPr>
    </w:lvl>
    <w:lvl w:ilvl="8">
      <w:start w:val="1"/>
      <w:numFmt w:val="lowerRoman"/>
      <w:lvlText w:val="%9."/>
      <w:lvlJc w:val="right"/>
      <w:pPr>
        <w:tabs>
          <w:tab w:val="num" w:pos="0"/>
        </w:tabs>
        <w:ind w:left="6516" w:hanging="180"/>
      </w:pPr>
    </w:lvl>
  </w:abstractNum>
  <w:abstractNum w:abstractNumId="9" w15:restartNumberingAfterBreak="0">
    <w:nsid w:val="20127B8B"/>
    <w:multiLevelType w:val="multilevel"/>
    <w:tmpl w:val="9B80FF1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2B366DC7"/>
    <w:multiLevelType w:val="multilevel"/>
    <w:tmpl w:val="68BECFB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2C4F1A1A"/>
    <w:multiLevelType w:val="multilevel"/>
    <w:tmpl w:val="18C23056"/>
    <w:lvl w:ilvl="0">
      <w:start w:val="1"/>
      <w:numFmt w:val="decimal"/>
      <w:lvlText w:val="%1."/>
      <w:lvlJc w:val="left"/>
      <w:pPr>
        <w:tabs>
          <w:tab w:val="num" w:pos="0"/>
        </w:tabs>
        <w:ind w:left="615" w:hanging="360"/>
      </w:pPr>
    </w:lvl>
    <w:lvl w:ilvl="1">
      <w:start w:val="1"/>
      <w:numFmt w:val="lowerLetter"/>
      <w:lvlText w:val="%2."/>
      <w:lvlJc w:val="left"/>
      <w:pPr>
        <w:tabs>
          <w:tab w:val="num" w:pos="0"/>
        </w:tabs>
        <w:ind w:left="1335" w:hanging="360"/>
      </w:pPr>
    </w:lvl>
    <w:lvl w:ilvl="2">
      <w:start w:val="1"/>
      <w:numFmt w:val="lowerRoman"/>
      <w:lvlText w:val="%3."/>
      <w:lvlJc w:val="right"/>
      <w:pPr>
        <w:tabs>
          <w:tab w:val="num" w:pos="0"/>
        </w:tabs>
        <w:ind w:left="2055" w:hanging="180"/>
      </w:pPr>
    </w:lvl>
    <w:lvl w:ilvl="3">
      <w:start w:val="1"/>
      <w:numFmt w:val="decimal"/>
      <w:lvlText w:val="%4."/>
      <w:lvlJc w:val="left"/>
      <w:pPr>
        <w:tabs>
          <w:tab w:val="num" w:pos="0"/>
        </w:tabs>
        <w:ind w:left="2775" w:hanging="360"/>
      </w:pPr>
    </w:lvl>
    <w:lvl w:ilvl="4">
      <w:start w:val="1"/>
      <w:numFmt w:val="lowerLetter"/>
      <w:lvlText w:val="%5."/>
      <w:lvlJc w:val="left"/>
      <w:pPr>
        <w:tabs>
          <w:tab w:val="num" w:pos="0"/>
        </w:tabs>
        <w:ind w:left="3495" w:hanging="360"/>
      </w:pPr>
    </w:lvl>
    <w:lvl w:ilvl="5">
      <w:start w:val="1"/>
      <w:numFmt w:val="lowerRoman"/>
      <w:lvlText w:val="%6."/>
      <w:lvlJc w:val="right"/>
      <w:pPr>
        <w:tabs>
          <w:tab w:val="num" w:pos="0"/>
        </w:tabs>
        <w:ind w:left="4215" w:hanging="180"/>
      </w:pPr>
    </w:lvl>
    <w:lvl w:ilvl="6">
      <w:start w:val="1"/>
      <w:numFmt w:val="decimal"/>
      <w:lvlText w:val="%7."/>
      <w:lvlJc w:val="left"/>
      <w:pPr>
        <w:tabs>
          <w:tab w:val="num" w:pos="0"/>
        </w:tabs>
        <w:ind w:left="4935" w:hanging="360"/>
      </w:pPr>
    </w:lvl>
    <w:lvl w:ilvl="7">
      <w:start w:val="1"/>
      <w:numFmt w:val="lowerLetter"/>
      <w:lvlText w:val="%8."/>
      <w:lvlJc w:val="left"/>
      <w:pPr>
        <w:tabs>
          <w:tab w:val="num" w:pos="0"/>
        </w:tabs>
        <w:ind w:left="5655" w:hanging="360"/>
      </w:pPr>
    </w:lvl>
    <w:lvl w:ilvl="8">
      <w:start w:val="1"/>
      <w:numFmt w:val="lowerRoman"/>
      <w:lvlText w:val="%9."/>
      <w:lvlJc w:val="right"/>
      <w:pPr>
        <w:tabs>
          <w:tab w:val="num" w:pos="0"/>
        </w:tabs>
        <w:ind w:left="6375" w:hanging="180"/>
      </w:pPr>
    </w:lvl>
  </w:abstractNum>
  <w:abstractNum w:abstractNumId="12" w15:restartNumberingAfterBreak="0">
    <w:nsid w:val="2CE92A8C"/>
    <w:multiLevelType w:val="multilevel"/>
    <w:tmpl w:val="EB883E48"/>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3" w15:restartNumberingAfterBreak="0">
    <w:nsid w:val="34A72049"/>
    <w:multiLevelType w:val="multilevel"/>
    <w:tmpl w:val="6EF4063C"/>
    <w:lvl w:ilvl="0">
      <w:start w:val="1"/>
      <w:numFmt w:val="decimal"/>
      <w:lvlText w:val="%1."/>
      <w:lvlJc w:val="left"/>
      <w:pPr>
        <w:tabs>
          <w:tab w:val="num" w:pos="0"/>
        </w:tabs>
        <w:ind w:left="756" w:hanging="360"/>
      </w:pPr>
    </w:lvl>
    <w:lvl w:ilvl="1">
      <w:start w:val="1"/>
      <w:numFmt w:val="lowerLetter"/>
      <w:lvlText w:val="%2."/>
      <w:lvlJc w:val="left"/>
      <w:pPr>
        <w:tabs>
          <w:tab w:val="num" w:pos="0"/>
        </w:tabs>
        <w:ind w:left="1476" w:hanging="360"/>
      </w:pPr>
    </w:lvl>
    <w:lvl w:ilvl="2">
      <w:start w:val="1"/>
      <w:numFmt w:val="lowerRoman"/>
      <w:lvlText w:val="%3."/>
      <w:lvlJc w:val="right"/>
      <w:pPr>
        <w:tabs>
          <w:tab w:val="num" w:pos="0"/>
        </w:tabs>
        <w:ind w:left="2196" w:hanging="180"/>
      </w:pPr>
    </w:lvl>
    <w:lvl w:ilvl="3">
      <w:start w:val="1"/>
      <w:numFmt w:val="decimal"/>
      <w:lvlText w:val="%4."/>
      <w:lvlJc w:val="left"/>
      <w:pPr>
        <w:tabs>
          <w:tab w:val="num" w:pos="0"/>
        </w:tabs>
        <w:ind w:left="2916" w:hanging="360"/>
      </w:pPr>
    </w:lvl>
    <w:lvl w:ilvl="4">
      <w:start w:val="1"/>
      <w:numFmt w:val="lowerLetter"/>
      <w:lvlText w:val="%5."/>
      <w:lvlJc w:val="left"/>
      <w:pPr>
        <w:tabs>
          <w:tab w:val="num" w:pos="0"/>
        </w:tabs>
        <w:ind w:left="3636" w:hanging="360"/>
      </w:pPr>
    </w:lvl>
    <w:lvl w:ilvl="5">
      <w:start w:val="1"/>
      <w:numFmt w:val="lowerRoman"/>
      <w:lvlText w:val="%6."/>
      <w:lvlJc w:val="right"/>
      <w:pPr>
        <w:tabs>
          <w:tab w:val="num" w:pos="0"/>
        </w:tabs>
        <w:ind w:left="4356" w:hanging="180"/>
      </w:pPr>
    </w:lvl>
    <w:lvl w:ilvl="6">
      <w:start w:val="1"/>
      <w:numFmt w:val="decimal"/>
      <w:lvlText w:val="%7."/>
      <w:lvlJc w:val="left"/>
      <w:pPr>
        <w:tabs>
          <w:tab w:val="num" w:pos="0"/>
        </w:tabs>
        <w:ind w:left="5076" w:hanging="360"/>
      </w:pPr>
    </w:lvl>
    <w:lvl w:ilvl="7">
      <w:start w:val="1"/>
      <w:numFmt w:val="lowerLetter"/>
      <w:lvlText w:val="%8."/>
      <w:lvlJc w:val="left"/>
      <w:pPr>
        <w:tabs>
          <w:tab w:val="num" w:pos="0"/>
        </w:tabs>
        <w:ind w:left="5796" w:hanging="360"/>
      </w:pPr>
    </w:lvl>
    <w:lvl w:ilvl="8">
      <w:start w:val="1"/>
      <w:numFmt w:val="lowerRoman"/>
      <w:lvlText w:val="%9."/>
      <w:lvlJc w:val="right"/>
      <w:pPr>
        <w:tabs>
          <w:tab w:val="num" w:pos="0"/>
        </w:tabs>
        <w:ind w:left="6516" w:hanging="180"/>
      </w:pPr>
    </w:lvl>
  </w:abstractNum>
  <w:abstractNum w:abstractNumId="14" w15:restartNumberingAfterBreak="0">
    <w:nsid w:val="3CFB2F88"/>
    <w:multiLevelType w:val="multilevel"/>
    <w:tmpl w:val="766EE372"/>
    <w:lvl w:ilvl="0">
      <w:start w:val="1"/>
      <w:numFmt w:val="decimal"/>
      <w:lvlText w:val="%1."/>
      <w:lvlJc w:val="left"/>
      <w:pPr>
        <w:tabs>
          <w:tab w:val="num" w:pos="0"/>
        </w:tabs>
        <w:ind w:left="756" w:hanging="360"/>
      </w:pPr>
    </w:lvl>
    <w:lvl w:ilvl="1">
      <w:start w:val="1"/>
      <w:numFmt w:val="lowerLetter"/>
      <w:lvlText w:val="%2."/>
      <w:lvlJc w:val="left"/>
      <w:pPr>
        <w:tabs>
          <w:tab w:val="num" w:pos="0"/>
        </w:tabs>
        <w:ind w:left="1476" w:hanging="360"/>
      </w:pPr>
    </w:lvl>
    <w:lvl w:ilvl="2">
      <w:start w:val="1"/>
      <w:numFmt w:val="lowerRoman"/>
      <w:lvlText w:val="%3."/>
      <w:lvlJc w:val="right"/>
      <w:pPr>
        <w:tabs>
          <w:tab w:val="num" w:pos="0"/>
        </w:tabs>
        <w:ind w:left="2196" w:hanging="180"/>
      </w:pPr>
    </w:lvl>
    <w:lvl w:ilvl="3">
      <w:start w:val="1"/>
      <w:numFmt w:val="decimal"/>
      <w:lvlText w:val="%4."/>
      <w:lvlJc w:val="left"/>
      <w:pPr>
        <w:tabs>
          <w:tab w:val="num" w:pos="0"/>
        </w:tabs>
        <w:ind w:left="2916" w:hanging="360"/>
      </w:pPr>
    </w:lvl>
    <w:lvl w:ilvl="4">
      <w:start w:val="1"/>
      <w:numFmt w:val="lowerLetter"/>
      <w:lvlText w:val="%5."/>
      <w:lvlJc w:val="left"/>
      <w:pPr>
        <w:tabs>
          <w:tab w:val="num" w:pos="0"/>
        </w:tabs>
        <w:ind w:left="3636" w:hanging="360"/>
      </w:pPr>
    </w:lvl>
    <w:lvl w:ilvl="5">
      <w:start w:val="1"/>
      <w:numFmt w:val="lowerRoman"/>
      <w:lvlText w:val="%6."/>
      <w:lvlJc w:val="right"/>
      <w:pPr>
        <w:tabs>
          <w:tab w:val="num" w:pos="0"/>
        </w:tabs>
        <w:ind w:left="4356" w:hanging="180"/>
      </w:pPr>
    </w:lvl>
    <w:lvl w:ilvl="6">
      <w:start w:val="1"/>
      <w:numFmt w:val="decimal"/>
      <w:lvlText w:val="%7."/>
      <w:lvlJc w:val="left"/>
      <w:pPr>
        <w:tabs>
          <w:tab w:val="num" w:pos="0"/>
        </w:tabs>
        <w:ind w:left="5076" w:hanging="360"/>
      </w:pPr>
    </w:lvl>
    <w:lvl w:ilvl="7">
      <w:start w:val="1"/>
      <w:numFmt w:val="lowerLetter"/>
      <w:lvlText w:val="%8."/>
      <w:lvlJc w:val="left"/>
      <w:pPr>
        <w:tabs>
          <w:tab w:val="num" w:pos="0"/>
        </w:tabs>
        <w:ind w:left="5796" w:hanging="360"/>
      </w:pPr>
    </w:lvl>
    <w:lvl w:ilvl="8">
      <w:start w:val="1"/>
      <w:numFmt w:val="lowerRoman"/>
      <w:lvlText w:val="%9."/>
      <w:lvlJc w:val="right"/>
      <w:pPr>
        <w:tabs>
          <w:tab w:val="num" w:pos="0"/>
        </w:tabs>
        <w:ind w:left="6516" w:hanging="180"/>
      </w:pPr>
    </w:lvl>
  </w:abstractNum>
  <w:abstractNum w:abstractNumId="15" w15:restartNumberingAfterBreak="0">
    <w:nsid w:val="3D720832"/>
    <w:multiLevelType w:val="multilevel"/>
    <w:tmpl w:val="2A428332"/>
    <w:lvl w:ilvl="0">
      <w:start w:val="1"/>
      <w:numFmt w:val="decimal"/>
      <w:lvlText w:val="%1."/>
      <w:lvlJc w:val="left"/>
      <w:pPr>
        <w:tabs>
          <w:tab w:val="num" w:pos="0"/>
        </w:tabs>
        <w:ind w:left="756" w:hanging="360"/>
      </w:pPr>
    </w:lvl>
    <w:lvl w:ilvl="1">
      <w:start w:val="1"/>
      <w:numFmt w:val="lowerLetter"/>
      <w:lvlText w:val="%2."/>
      <w:lvlJc w:val="left"/>
      <w:pPr>
        <w:tabs>
          <w:tab w:val="num" w:pos="0"/>
        </w:tabs>
        <w:ind w:left="1476" w:hanging="360"/>
      </w:pPr>
    </w:lvl>
    <w:lvl w:ilvl="2">
      <w:start w:val="1"/>
      <w:numFmt w:val="lowerRoman"/>
      <w:lvlText w:val="%3."/>
      <w:lvlJc w:val="right"/>
      <w:pPr>
        <w:tabs>
          <w:tab w:val="num" w:pos="0"/>
        </w:tabs>
        <w:ind w:left="2196" w:hanging="180"/>
      </w:pPr>
    </w:lvl>
    <w:lvl w:ilvl="3">
      <w:start w:val="1"/>
      <w:numFmt w:val="decimal"/>
      <w:lvlText w:val="%4."/>
      <w:lvlJc w:val="left"/>
      <w:pPr>
        <w:tabs>
          <w:tab w:val="num" w:pos="0"/>
        </w:tabs>
        <w:ind w:left="2916" w:hanging="360"/>
      </w:pPr>
    </w:lvl>
    <w:lvl w:ilvl="4">
      <w:start w:val="1"/>
      <w:numFmt w:val="lowerLetter"/>
      <w:lvlText w:val="%5."/>
      <w:lvlJc w:val="left"/>
      <w:pPr>
        <w:tabs>
          <w:tab w:val="num" w:pos="0"/>
        </w:tabs>
        <w:ind w:left="3636" w:hanging="360"/>
      </w:pPr>
    </w:lvl>
    <w:lvl w:ilvl="5">
      <w:start w:val="1"/>
      <w:numFmt w:val="lowerRoman"/>
      <w:lvlText w:val="%6."/>
      <w:lvlJc w:val="right"/>
      <w:pPr>
        <w:tabs>
          <w:tab w:val="num" w:pos="0"/>
        </w:tabs>
        <w:ind w:left="4356" w:hanging="180"/>
      </w:pPr>
    </w:lvl>
    <w:lvl w:ilvl="6">
      <w:start w:val="1"/>
      <w:numFmt w:val="decimal"/>
      <w:lvlText w:val="%7."/>
      <w:lvlJc w:val="left"/>
      <w:pPr>
        <w:tabs>
          <w:tab w:val="num" w:pos="0"/>
        </w:tabs>
        <w:ind w:left="5076" w:hanging="360"/>
      </w:pPr>
    </w:lvl>
    <w:lvl w:ilvl="7">
      <w:start w:val="1"/>
      <w:numFmt w:val="lowerLetter"/>
      <w:lvlText w:val="%8."/>
      <w:lvlJc w:val="left"/>
      <w:pPr>
        <w:tabs>
          <w:tab w:val="num" w:pos="0"/>
        </w:tabs>
        <w:ind w:left="5796" w:hanging="360"/>
      </w:pPr>
    </w:lvl>
    <w:lvl w:ilvl="8">
      <w:start w:val="1"/>
      <w:numFmt w:val="lowerRoman"/>
      <w:lvlText w:val="%9."/>
      <w:lvlJc w:val="right"/>
      <w:pPr>
        <w:tabs>
          <w:tab w:val="num" w:pos="0"/>
        </w:tabs>
        <w:ind w:left="6516" w:hanging="180"/>
      </w:pPr>
    </w:lvl>
  </w:abstractNum>
  <w:abstractNum w:abstractNumId="16" w15:restartNumberingAfterBreak="0">
    <w:nsid w:val="3E0A4122"/>
    <w:multiLevelType w:val="multilevel"/>
    <w:tmpl w:val="F100338A"/>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7" w15:restartNumberingAfterBreak="0">
    <w:nsid w:val="40000B11"/>
    <w:multiLevelType w:val="multilevel"/>
    <w:tmpl w:val="6C0C88B2"/>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8" w15:restartNumberingAfterBreak="0">
    <w:nsid w:val="43153E96"/>
    <w:multiLevelType w:val="multilevel"/>
    <w:tmpl w:val="78025386"/>
    <w:lvl w:ilvl="0">
      <w:start w:val="1"/>
      <w:numFmt w:val="decimal"/>
      <w:lvlText w:val="%1."/>
      <w:lvlJc w:val="left"/>
      <w:pPr>
        <w:tabs>
          <w:tab w:val="num" w:pos="0"/>
        </w:tabs>
        <w:ind w:left="644" w:hanging="360"/>
      </w:p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19" w15:restartNumberingAfterBreak="0">
    <w:nsid w:val="48F4027C"/>
    <w:multiLevelType w:val="multilevel"/>
    <w:tmpl w:val="FBCE8FCA"/>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0" w15:restartNumberingAfterBreak="0">
    <w:nsid w:val="49D12D8E"/>
    <w:multiLevelType w:val="multilevel"/>
    <w:tmpl w:val="C954159E"/>
    <w:lvl w:ilvl="0">
      <w:start w:val="1"/>
      <w:numFmt w:val="bullet"/>
      <w:pStyle w:val="a"/>
      <w:lvlText w:val=""/>
      <w:lvlJc w:val="left"/>
      <w:pPr>
        <w:tabs>
          <w:tab w:val="num" w:pos="0"/>
        </w:tabs>
        <w:ind w:left="720" w:hanging="360"/>
      </w:pPr>
      <w:rPr>
        <w:rFonts w:ascii="Symbol" w:hAnsi="Symbol" w:cs="Symbo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51D92EDA"/>
    <w:multiLevelType w:val="multilevel"/>
    <w:tmpl w:val="5C66238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527E6C6F"/>
    <w:multiLevelType w:val="multilevel"/>
    <w:tmpl w:val="63B6CE6A"/>
    <w:lvl w:ilvl="0">
      <w:start w:val="1"/>
      <w:numFmt w:val="decimal"/>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23" w15:restartNumberingAfterBreak="0">
    <w:nsid w:val="53716A76"/>
    <w:multiLevelType w:val="multilevel"/>
    <w:tmpl w:val="EA102D96"/>
    <w:lvl w:ilvl="0">
      <w:start w:val="1"/>
      <w:numFmt w:val="decimal"/>
      <w:lvlText w:val="%1."/>
      <w:lvlJc w:val="left"/>
      <w:pPr>
        <w:tabs>
          <w:tab w:val="num" w:pos="0"/>
        </w:tabs>
        <w:ind w:left="756" w:hanging="360"/>
      </w:pPr>
    </w:lvl>
    <w:lvl w:ilvl="1">
      <w:start w:val="1"/>
      <w:numFmt w:val="lowerLetter"/>
      <w:lvlText w:val="%2."/>
      <w:lvlJc w:val="left"/>
      <w:pPr>
        <w:tabs>
          <w:tab w:val="num" w:pos="0"/>
        </w:tabs>
        <w:ind w:left="1476" w:hanging="360"/>
      </w:pPr>
    </w:lvl>
    <w:lvl w:ilvl="2">
      <w:start w:val="1"/>
      <w:numFmt w:val="lowerRoman"/>
      <w:lvlText w:val="%3."/>
      <w:lvlJc w:val="right"/>
      <w:pPr>
        <w:tabs>
          <w:tab w:val="num" w:pos="0"/>
        </w:tabs>
        <w:ind w:left="2196" w:hanging="180"/>
      </w:pPr>
    </w:lvl>
    <w:lvl w:ilvl="3">
      <w:start w:val="1"/>
      <w:numFmt w:val="decimal"/>
      <w:lvlText w:val="%4."/>
      <w:lvlJc w:val="left"/>
      <w:pPr>
        <w:tabs>
          <w:tab w:val="num" w:pos="0"/>
        </w:tabs>
        <w:ind w:left="2916" w:hanging="360"/>
      </w:pPr>
    </w:lvl>
    <w:lvl w:ilvl="4">
      <w:start w:val="1"/>
      <w:numFmt w:val="lowerLetter"/>
      <w:lvlText w:val="%5."/>
      <w:lvlJc w:val="left"/>
      <w:pPr>
        <w:tabs>
          <w:tab w:val="num" w:pos="0"/>
        </w:tabs>
        <w:ind w:left="3636" w:hanging="360"/>
      </w:pPr>
    </w:lvl>
    <w:lvl w:ilvl="5">
      <w:start w:val="1"/>
      <w:numFmt w:val="lowerRoman"/>
      <w:lvlText w:val="%6."/>
      <w:lvlJc w:val="right"/>
      <w:pPr>
        <w:tabs>
          <w:tab w:val="num" w:pos="0"/>
        </w:tabs>
        <w:ind w:left="4356" w:hanging="180"/>
      </w:pPr>
    </w:lvl>
    <w:lvl w:ilvl="6">
      <w:start w:val="1"/>
      <w:numFmt w:val="decimal"/>
      <w:lvlText w:val="%7."/>
      <w:lvlJc w:val="left"/>
      <w:pPr>
        <w:tabs>
          <w:tab w:val="num" w:pos="0"/>
        </w:tabs>
        <w:ind w:left="5076" w:hanging="360"/>
      </w:pPr>
    </w:lvl>
    <w:lvl w:ilvl="7">
      <w:start w:val="1"/>
      <w:numFmt w:val="lowerLetter"/>
      <w:lvlText w:val="%8."/>
      <w:lvlJc w:val="left"/>
      <w:pPr>
        <w:tabs>
          <w:tab w:val="num" w:pos="0"/>
        </w:tabs>
        <w:ind w:left="5796" w:hanging="360"/>
      </w:pPr>
    </w:lvl>
    <w:lvl w:ilvl="8">
      <w:start w:val="1"/>
      <w:numFmt w:val="lowerRoman"/>
      <w:lvlText w:val="%9."/>
      <w:lvlJc w:val="right"/>
      <w:pPr>
        <w:tabs>
          <w:tab w:val="num" w:pos="0"/>
        </w:tabs>
        <w:ind w:left="6516" w:hanging="180"/>
      </w:pPr>
    </w:lvl>
  </w:abstractNum>
  <w:abstractNum w:abstractNumId="24" w15:restartNumberingAfterBreak="0">
    <w:nsid w:val="5501476A"/>
    <w:multiLevelType w:val="multilevel"/>
    <w:tmpl w:val="CDFE1E90"/>
    <w:lvl w:ilvl="0">
      <w:start w:val="1"/>
      <w:numFmt w:val="decimal"/>
      <w:lvlText w:val="%1."/>
      <w:lvlJc w:val="left"/>
      <w:pPr>
        <w:tabs>
          <w:tab w:val="num" w:pos="0"/>
        </w:tabs>
        <w:ind w:left="644" w:hanging="360"/>
      </w:pPr>
      <w:rPr>
        <w:rFonts w:ascii="Times New Roman" w:eastAsia="Times New Roman" w:hAnsi="Times New Roman" w:cs="Times New Roman"/>
        <w:sz w:val="28"/>
      </w:rPr>
    </w:lvl>
    <w:lvl w:ilvl="1">
      <w:start w:val="2"/>
      <w:numFmt w:val="decimal"/>
      <w:lvlText w:val="%1.%2."/>
      <w:lvlJc w:val="left"/>
      <w:pPr>
        <w:tabs>
          <w:tab w:val="num" w:pos="0"/>
        </w:tabs>
        <w:ind w:left="1429"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2487" w:hanging="1080"/>
      </w:pPr>
    </w:lvl>
    <w:lvl w:ilvl="4">
      <w:start w:val="1"/>
      <w:numFmt w:val="decimal"/>
      <w:lvlText w:val="%1.%2.%3.%4.%5."/>
      <w:lvlJc w:val="left"/>
      <w:pPr>
        <w:tabs>
          <w:tab w:val="num" w:pos="0"/>
        </w:tabs>
        <w:ind w:left="2836" w:hanging="1080"/>
      </w:pPr>
    </w:lvl>
    <w:lvl w:ilvl="5">
      <w:start w:val="1"/>
      <w:numFmt w:val="decimal"/>
      <w:lvlText w:val="%1.%2.%3.%4.%5.%6."/>
      <w:lvlJc w:val="left"/>
      <w:pPr>
        <w:tabs>
          <w:tab w:val="num" w:pos="0"/>
        </w:tabs>
        <w:ind w:left="3545" w:hanging="1440"/>
      </w:pPr>
    </w:lvl>
    <w:lvl w:ilvl="6">
      <w:start w:val="1"/>
      <w:numFmt w:val="decimal"/>
      <w:lvlText w:val="%1.%2.%3.%4.%5.%6.%7."/>
      <w:lvlJc w:val="left"/>
      <w:pPr>
        <w:tabs>
          <w:tab w:val="num" w:pos="0"/>
        </w:tabs>
        <w:ind w:left="4254" w:hanging="1800"/>
      </w:pPr>
    </w:lvl>
    <w:lvl w:ilvl="7">
      <w:start w:val="1"/>
      <w:numFmt w:val="decimal"/>
      <w:lvlText w:val="%1.%2.%3.%4.%5.%6.%7.%8."/>
      <w:lvlJc w:val="left"/>
      <w:pPr>
        <w:tabs>
          <w:tab w:val="num" w:pos="0"/>
        </w:tabs>
        <w:ind w:left="4603" w:hanging="1800"/>
      </w:pPr>
    </w:lvl>
    <w:lvl w:ilvl="8">
      <w:start w:val="1"/>
      <w:numFmt w:val="decimal"/>
      <w:lvlText w:val="%1.%2.%3.%4.%5.%6.%7.%8.%9."/>
      <w:lvlJc w:val="left"/>
      <w:pPr>
        <w:tabs>
          <w:tab w:val="num" w:pos="0"/>
        </w:tabs>
        <w:ind w:left="5312" w:hanging="2160"/>
      </w:pPr>
    </w:lvl>
  </w:abstractNum>
  <w:abstractNum w:abstractNumId="25" w15:restartNumberingAfterBreak="0">
    <w:nsid w:val="56DB4AF2"/>
    <w:multiLevelType w:val="multilevel"/>
    <w:tmpl w:val="EE62E2A0"/>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6" w15:restartNumberingAfterBreak="0">
    <w:nsid w:val="58784081"/>
    <w:multiLevelType w:val="multilevel"/>
    <w:tmpl w:val="C24444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5FF348A4"/>
    <w:multiLevelType w:val="multilevel"/>
    <w:tmpl w:val="EE060E7C"/>
    <w:lvl w:ilvl="0">
      <w:start w:val="1"/>
      <w:numFmt w:val="decimal"/>
      <w:lvlText w:val="%1."/>
      <w:lvlJc w:val="left"/>
      <w:pPr>
        <w:tabs>
          <w:tab w:val="num" w:pos="0"/>
        </w:tabs>
        <w:ind w:left="615" w:hanging="360"/>
      </w:pPr>
    </w:lvl>
    <w:lvl w:ilvl="1">
      <w:start w:val="1"/>
      <w:numFmt w:val="lowerLetter"/>
      <w:lvlText w:val="%2."/>
      <w:lvlJc w:val="left"/>
      <w:pPr>
        <w:tabs>
          <w:tab w:val="num" w:pos="0"/>
        </w:tabs>
        <w:ind w:left="1335" w:hanging="360"/>
      </w:pPr>
    </w:lvl>
    <w:lvl w:ilvl="2">
      <w:start w:val="1"/>
      <w:numFmt w:val="lowerRoman"/>
      <w:lvlText w:val="%3."/>
      <w:lvlJc w:val="right"/>
      <w:pPr>
        <w:tabs>
          <w:tab w:val="num" w:pos="0"/>
        </w:tabs>
        <w:ind w:left="2055" w:hanging="180"/>
      </w:pPr>
    </w:lvl>
    <w:lvl w:ilvl="3">
      <w:start w:val="1"/>
      <w:numFmt w:val="decimal"/>
      <w:lvlText w:val="%4."/>
      <w:lvlJc w:val="left"/>
      <w:pPr>
        <w:tabs>
          <w:tab w:val="num" w:pos="0"/>
        </w:tabs>
        <w:ind w:left="2775" w:hanging="360"/>
      </w:pPr>
    </w:lvl>
    <w:lvl w:ilvl="4">
      <w:start w:val="1"/>
      <w:numFmt w:val="lowerLetter"/>
      <w:lvlText w:val="%5."/>
      <w:lvlJc w:val="left"/>
      <w:pPr>
        <w:tabs>
          <w:tab w:val="num" w:pos="0"/>
        </w:tabs>
        <w:ind w:left="3495" w:hanging="360"/>
      </w:pPr>
    </w:lvl>
    <w:lvl w:ilvl="5">
      <w:start w:val="1"/>
      <w:numFmt w:val="lowerRoman"/>
      <w:lvlText w:val="%6."/>
      <w:lvlJc w:val="right"/>
      <w:pPr>
        <w:tabs>
          <w:tab w:val="num" w:pos="0"/>
        </w:tabs>
        <w:ind w:left="4215" w:hanging="180"/>
      </w:pPr>
    </w:lvl>
    <w:lvl w:ilvl="6">
      <w:start w:val="1"/>
      <w:numFmt w:val="decimal"/>
      <w:lvlText w:val="%7."/>
      <w:lvlJc w:val="left"/>
      <w:pPr>
        <w:tabs>
          <w:tab w:val="num" w:pos="0"/>
        </w:tabs>
        <w:ind w:left="4935" w:hanging="360"/>
      </w:pPr>
    </w:lvl>
    <w:lvl w:ilvl="7">
      <w:start w:val="1"/>
      <w:numFmt w:val="lowerLetter"/>
      <w:lvlText w:val="%8."/>
      <w:lvlJc w:val="left"/>
      <w:pPr>
        <w:tabs>
          <w:tab w:val="num" w:pos="0"/>
        </w:tabs>
        <w:ind w:left="5655" w:hanging="360"/>
      </w:pPr>
    </w:lvl>
    <w:lvl w:ilvl="8">
      <w:start w:val="1"/>
      <w:numFmt w:val="lowerRoman"/>
      <w:lvlText w:val="%9."/>
      <w:lvlJc w:val="right"/>
      <w:pPr>
        <w:tabs>
          <w:tab w:val="num" w:pos="0"/>
        </w:tabs>
        <w:ind w:left="6375" w:hanging="180"/>
      </w:pPr>
    </w:lvl>
  </w:abstractNum>
  <w:abstractNum w:abstractNumId="28" w15:restartNumberingAfterBreak="0">
    <w:nsid w:val="60C11C2F"/>
    <w:multiLevelType w:val="multilevel"/>
    <w:tmpl w:val="D122B1E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6269179F"/>
    <w:multiLevelType w:val="multilevel"/>
    <w:tmpl w:val="E6CCB62C"/>
    <w:lvl w:ilvl="0">
      <w:start w:val="1"/>
      <w:numFmt w:val="decimal"/>
      <w:lvlText w:val="%1."/>
      <w:lvlJc w:val="left"/>
      <w:pPr>
        <w:tabs>
          <w:tab w:val="num" w:pos="0"/>
        </w:tabs>
        <w:ind w:left="756" w:hanging="360"/>
      </w:pPr>
    </w:lvl>
    <w:lvl w:ilvl="1">
      <w:start w:val="1"/>
      <w:numFmt w:val="lowerLetter"/>
      <w:lvlText w:val="%2."/>
      <w:lvlJc w:val="left"/>
      <w:pPr>
        <w:tabs>
          <w:tab w:val="num" w:pos="0"/>
        </w:tabs>
        <w:ind w:left="1476" w:hanging="360"/>
      </w:pPr>
    </w:lvl>
    <w:lvl w:ilvl="2">
      <w:start w:val="1"/>
      <w:numFmt w:val="lowerRoman"/>
      <w:lvlText w:val="%3."/>
      <w:lvlJc w:val="right"/>
      <w:pPr>
        <w:tabs>
          <w:tab w:val="num" w:pos="0"/>
        </w:tabs>
        <w:ind w:left="2196" w:hanging="180"/>
      </w:pPr>
    </w:lvl>
    <w:lvl w:ilvl="3">
      <w:start w:val="1"/>
      <w:numFmt w:val="decimal"/>
      <w:lvlText w:val="%4."/>
      <w:lvlJc w:val="left"/>
      <w:pPr>
        <w:tabs>
          <w:tab w:val="num" w:pos="0"/>
        </w:tabs>
        <w:ind w:left="2916" w:hanging="360"/>
      </w:pPr>
    </w:lvl>
    <w:lvl w:ilvl="4">
      <w:start w:val="1"/>
      <w:numFmt w:val="lowerLetter"/>
      <w:lvlText w:val="%5."/>
      <w:lvlJc w:val="left"/>
      <w:pPr>
        <w:tabs>
          <w:tab w:val="num" w:pos="0"/>
        </w:tabs>
        <w:ind w:left="3636" w:hanging="360"/>
      </w:pPr>
    </w:lvl>
    <w:lvl w:ilvl="5">
      <w:start w:val="1"/>
      <w:numFmt w:val="lowerRoman"/>
      <w:lvlText w:val="%6."/>
      <w:lvlJc w:val="right"/>
      <w:pPr>
        <w:tabs>
          <w:tab w:val="num" w:pos="0"/>
        </w:tabs>
        <w:ind w:left="4356" w:hanging="180"/>
      </w:pPr>
    </w:lvl>
    <w:lvl w:ilvl="6">
      <w:start w:val="1"/>
      <w:numFmt w:val="decimal"/>
      <w:lvlText w:val="%7."/>
      <w:lvlJc w:val="left"/>
      <w:pPr>
        <w:tabs>
          <w:tab w:val="num" w:pos="0"/>
        </w:tabs>
        <w:ind w:left="5076" w:hanging="360"/>
      </w:pPr>
    </w:lvl>
    <w:lvl w:ilvl="7">
      <w:start w:val="1"/>
      <w:numFmt w:val="lowerLetter"/>
      <w:lvlText w:val="%8."/>
      <w:lvlJc w:val="left"/>
      <w:pPr>
        <w:tabs>
          <w:tab w:val="num" w:pos="0"/>
        </w:tabs>
        <w:ind w:left="5796" w:hanging="360"/>
      </w:pPr>
    </w:lvl>
    <w:lvl w:ilvl="8">
      <w:start w:val="1"/>
      <w:numFmt w:val="lowerRoman"/>
      <w:lvlText w:val="%9."/>
      <w:lvlJc w:val="right"/>
      <w:pPr>
        <w:tabs>
          <w:tab w:val="num" w:pos="0"/>
        </w:tabs>
        <w:ind w:left="6516" w:hanging="180"/>
      </w:pPr>
    </w:lvl>
  </w:abstractNum>
  <w:abstractNum w:abstractNumId="30" w15:restartNumberingAfterBreak="0">
    <w:nsid w:val="64A84023"/>
    <w:multiLevelType w:val="multilevel"/>
    <w:tmpl w:val="A51E18C2"/>
    <w:lvl w:ilvl="0">
      <w:start w:val="1"/>
      <w:numFmt w:val="decimal"/>
      <w:lvlText w:val="%1."/>
      <w:lvlJc w:val="left"/>
      <w:pPr>
        <w:tabs>
          <w:tab w:val="num" w:pos="0"/>
        </w:tabs>
        <w:ind w:left="1778"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31" w15:restartNumberingAfterBreak="0">
    <w:nsid w:val="6A907199"/>
    <w:multiLevelType w:val="multilevel"/>
    <w:tmpl w:val="8B581996"/>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32" w15:restartNumberingAfterBreak="0">
    <w:nsid w:val="6C4E48C1"/>
    <w:multiLevelType w:val="multilevel"/>
    <w:tmpl w:val="D11C9688"/>
    <w:lvl w:ilvl="0">
      <w:start w:val="1"/>
      <w:numFmt w:val="decimal"/>
      <w:lvlText w:val="%1."/>
      <w:lvlJc w:val="left"/>
      <w:pPr>
        <w:tabs>
          <w:tab w:val="num" w:pos="0"/>
        </w:tabs>
        <w:ind w:left="756" w:hanging="360"/>
      </w:pPr>
    </w:lvl>
    <w:lvl w:ilvl="1">
      <w:start w:val="1"/>
      <w:numFmt w:val="lowerLetter"/>
      <w:lvlText w:val="%2."/>
      <w:lvlJc w:val="left"/>
      <w:pPr>
        <w:tabs>
          <w:tab w:val="num" w:pos="0"/>
        </w:tabs>
        <w:ind w:left="1476" w:hanging="360"/>
      </w:pPr>
    </w:lvl>
    <w:lvl w:ilvl="2">
      <w:start w:val="1"/>
      <w:numFmt w:val="lowerRoman"/>
      <w:lvlText w:val="%3."/>
      <w:lvlJc w:val="right"/>
      <w:pPr>
        <w:tabs>
          <w:tab w:val="num" w:pos="0"/>
        </w:tabs>
        <w:ind w:left="2196" w:hanging="180"/>
      </w:pPr>
    </w:lvl>
    <w:lvl w:ilvl="3">
      <w:start w:val="1"/>
      <w:numFmt w:val="decimal"/>
      <w:lvlText w:val="%4."/>
      <w:lvlJc w:val="left"/>
      <w:pPr>
        <w:tabs>
          <w:tab w:val="num" w:pos="0"/>
        </w:tabs>
        <w:ind w:left="2916" w:hanging="360"/>
      </w:pPr>
    </w:lvl>
    <w:lvl w:ilvl="4">
      <w:start w:val="1"/>
      <w:numFmt w:val="lowerLetter"/>
      <w:lvlText w:val="%5."/>
      <w:lvlJc w:val="left"/>
      <w:pPr>
        <w:tabs>
          <w:tab w:val="num" w:pos="0"/>
        </w:tabs>
        <w:ind w:left="3636" w:hanging="360"/>
      </w:pPr>
    </w:lvl>
    <w:lvl w:ilvl="5">
      <w:start w:val="1"/>
      <w:numFmt w:val="lowerRoman"/>
      <w:lvlText w:val="%6."/>
      <w:lvlJc w:val="right"/>
      <w:pPr>
        <w:tabs>
          <w:tab w:val="num" w:pos="0"/>
        </w:tabs>
        <w:ind w:left="4356" w:hanging="180"/>
      </w:pPr>
    </w:lvl>
    <w:lvl w:ilvl="6">
      <w:start w:val="1"/>
      <w:numFmt w:val="decimal"/>
      <w:lvlText w:val="%7."/>
      <w:lvlJc w:val="left"/>
      <w:pPr>
        <w:tabs>
          <w:tab w:val="num" w:pos="0"/>
        </w:tabs>
        <w:ind w:left="5076" w:hanging="360"/>
      </w:pPr>
    </w:lvl>
    <w:lvl w:ilvl="7">
      <w:start w:val="1"/>
      <w:numFmt w:val="lowerLetter"/>
      <w:lvlText w:val="%8."/>
      <w:lvlJc w:val="left"/>
      <w:pPr>
        <w:tabs>
          <w:tab w:val="num" w:pos="0"/>
        </w:tabs>
        <w:ind w:left="5796" w:hanging="360"/>
      </w:pPr>
    </w:lvl>
    <w:lvl w:ilvl="8">
      <w:start w:val="1"/>
      <w:numFmt w:val="lowerRoman"/>
      <w:lvlText w:val="%9."/>
      <w:lvlJc w:val="right"/>
      <w:pPr>
        <w:tabs>
          <w:tab w:val="num" w:pos="0"/>
        </w:tabs>
        <w:ind w:left="6516" w:hanging="180"/>
      </w:pPr>
    </w:lvl>
  </w:abstractNum>
  <w:abstractNum w:abstractNumId="33" w15:restartNumberingAfterBreak="0">
    <w:nsid w:val="6D06410E"/>
    <w:multiLevelType w:val="multilevel"/>
    <w:tmpl w:val="E25A2D02"/>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34" w15:restartNumberingAfterBreak="0">
    <w:nsid w:val="6D8D1020"/>
    <w:multiLevelType w:val="multilevel"/>
    <w:tmpl w:val="AC163FCC"/>
    <w:lvl w:ilvl="0">
      <w:start w:val="1"/>
      <w:numFmt w:val="decimal"/>
      <w:lvlText w:val="%1."/>
      <w:lvlJc w:val="left"/>
      <w:pPr>
        <w:tabs>
          <w:tab w:val="num" w:pos="0"/>
        </w:tabs>
        <w:ind w:left="720" w:hanging="360"/>
      </w:pPr>
      <w:rPr>
        <w:b w:val="0"/>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77F66965"/>
    <w:multiLevelType w:val="multilevel"/>
    <w:tmpl w:val="04F214F4"/>
    <w:lvl w:ilvl="0">
      <w:start w:val="1"/>
      <w:numFmt w:val="decimal"/>
      <w:lvlText w:val="%1."/>
      <w:lvlJc w:val="left"/>
      <w:pPr>
        <w:tabs>
          <w:tab w:val="num" w:pos="0"/>
        </w:tabs>
        <w:ind w:left="615" w:hanging="360"/>
      </w:pPr>
    </w:lvl>
    <w:lvl w:ilvl="1">
      <w:start w:val="1"/>
      <w:numFmt w:val="lowerLetter"/>
      <w:lvlText w:val="%2."/>
      <w:lvlJc w:val="left"/>
      <w:pPr>
        <w:tabs>
          <w:tab w:val="num" w:pos="0"/>
        </w:tabs>
        <w:ind w:left="1335" w:hanging="360"/>
      </w:pPr>
    </w:lvl>
    <w:lvl w:ilvl="2">
      <w:start w:val="1"/>
      <w:numFmt w:val="lowerRoman"/>
      <w:lvlText w:val="%3."/>
      <w:lvlJc w:val="right"/>
      <w:pPr>
        <w:tabs>
          <w:tab w:val="num" w:pos="0"/>
        </w:tabs>
        <w:ind w:left="2055" w:hanging="180"/>
      </w:pPr>
    </w:lvl>
    <w:lvl w:ilvl="3">
      <w:start w:val="1"/>
      <w:numFmt w:val="decimal"/>
      <w:lvlText w:val="%4."/>
      <w:lvlJc w:val="left"/>
      <w:pPr>
        <w:tabs>
          <w:tab w:val="num" w:pos="0"/>
        </w:tabs>
        <w:ind w:left="2775" w:hanging="360"/>
      </w:pPr>
    </w:lvl>
    <w:lvl w:ilvl="4">
      <w:start w:val="1"/>
      <w:numFmt w:val="lowerLetter"/>
      <w:lvlText w:val="%5."/>
      <w:lvlJc w:val="left"/>
      <w:pPr>
        <w:tabs>
          <w:tab w:val="num" w:pos="0"/>
        </w:tabs>
        <w:ind w:left="3495" w:hanging="360"/>
      </w:pPr>
    </w:lvl>
    <w:lvl w:ilvl="5">
      <w:start w:val="1"/>
      <w:numFmt w:val="lowerRoman"/>
      <w:lvlText w:val="%6."/>
      <w:lvlJc w:val="right"/>
      <w:pPr>
        <w:tabs>
          <w:tab w:val="num" w:pos="0"/>
        </w:tabs>
        <w:ind w:left="4215" w:hanging="180"/>
      </w:pPr>
    </w:lvl>
    <w:lvl w:ilvl="6">
      <w:start w:val="1"/>
      <w:numFmt w:val="decimal"/>
      <w:lvlText w:val="%7."/>
      <w:lvlJc w:val="left"/>
      <w:pPr>
        <w:tabs>
          <w:tab w:val="num" w:pos="0"/>
        </w:tabs>
        <w:ind w:left="4935" w:hanging="360"/>
      </w:pPr>
    </w:lvl>
    <w:lvl w:ilvl="7">
      <w:start w:val="1"/>
      <w:numFmt w:val="lowerLetter"/>
      <w:lvlText w:val="%8."/>
      <w:lvlJc w:val="left"/>
      <w:pPr>
        <w:tabs>
          <w:tab w:val="num" w:pos="0"/>
        </w:tabs>
        <w:ind w:left="5655" w:hanging="360"/>
      </w:pPr>
    </w:lvl>
    <w:lvl w:ilvl="8">
      <w:start w:val="1"/>
      <w:numFmt w:val="lowerRoman"/>
      <w:lvlText w:val="%9."/>
      <w:lvlJc w:val="right"/>
      <w:pPr>
        <w:tabs>
          <w:tab w:val="num" w:pos="0"/>
        </w:tabs>
        <w:ind w:left="6375" w:hanging="180"/>
      </w:pPr>
    </w:lvl>
  </w:abstractNum>
  <w:abstractNum w:abstractNumId="36" w15:restartNumberingAfterBreak="0">
    <w:nsid w:val="7A167833"/>
    <w:multiLevelType w:val="multilevel"/>
    <w:tmpl w:val="01FA4BB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7" w15:restartNumberingAfterBreak="0">
    <w:nsid w:val="7F2506FD"/>
    <w:multiLevelType w:val="multilevel"/>
    <w:tmpl w:val="A00A3C3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15:restartNumberingAfterBreak="0">
    <w:nsid w:val="7F790C38"/>
    <w:multiLevelType w:val="multilevel"/>
    <w:tmpl w:val="074A1A1C"/>
    <w:lvl w:ilvl="0">
      <w:start w:val="1"/>
      <w:numFmt w:val="decimal"/>
      <w:lvlText w:val="%1."/>
      <w:lvlJc w:val="left"/>
      <w:pPr>
        <w:tabs>
          <w:tab w:val="num" w:pos="0"/>
        </w:tabs>
        <w:ind w:left="756" w:hanging="360"/>
      </w:pPr>
    </w:lvl>
    <w:lvl w:ilvl="1">
      <w:start w:val="1"/>
      <w:numFmt w:val="lowerLetter"/>
      <w:lvlText w:val="%2."/>
      <w:lvlJc w:val="left"/>
      <w:pPr>
        <w:tabs>
          <w:tab w:val="num" w:pos="0"/>
        </w:tabs>
        <w:ind w:left="1476" w:hanging="360"/>
      </w:pPr>
    </w:lvl>
    <w:lvl w:ilvl="2">
      <w:start w:val="1"/>
      <w:numFmt w:val="lowerRoman"/>
      <w:lvlText w:val="%3."/>
      <w:lvlJc w:val="right"/>
      <w:pPr>
        <w:tabs>
          <w:tab w:val="num" w:pos="0"/>
        </w:tabs>
        <w:ind w:left="2196" w:hanging="180"/>
      </w:pPr>
    </w:lvl>
    <w:lvl w:ilvl="3">
      <w:start w:val="1"/>
      <w:numFmt w:val="decimal"/>
      <w:lvlText w:val="%4."/>
      <w:lvlJc w:val="left"/>
      <w:pPr>
        <w:tabs>
          <w:tab w:val="num" w:pos="0"/>
        </w:tabs>
        <w:ind w:left="2916" w:hanging="360"/>
      </w:pPr>
    </w:lvl>
    <w:lvl w:ilvl="4">
      <w:start w:val="1"/>
      <w:numFmt w:val="lowerLetter"/>
      <w:lvlText w:val="%5."/>
      <w:lvlJc w:val="left"/>
      <w:pPr>
        <w:tabs>
          <w:tab w:val="num" w:pos="0"/>
        </w:tabs>
        <w:ind w:left="3636" w:hanging="360"/>
      </w:pPr>
    </w:lvl>
    <w:lvl w:ilvl="5">
      <w:start w:val="1"/>
      <w:numFmt w:val="lowerRoman"/>
      <w:lvlText w:val="%6."/>
      <w:lvlJc w:val="right"/>
      <w:pPr>
        <w:tabs>
          <w:tab w:val="num" w:pos="0"/>
        </w:tabs>
        <w:ind w:left="4356" w:hanging="180"/>
      </w:pPr>
    </w:lvl>
    <w:lvl w:ilvl="6">
      <w:start w:val="1"/>
      <w:numFmt w:val="decimal"/>
      <w:lvlText w:val="%7."/>
      <w:lvlJc w:val="left"/>
      <w:pPr>
        <w:tabs>
          <w:tab w:val="num" w:pos="0"/>
        </w:tabs>
        <w:ind w:left="5076" w:hanging="360"/>
      </w:pPr>
    </w:lvl>
    <w:lvl w:ilvl="7">
      <w:start w:val="1"/>
      <w:numFmt w:val="lowerLetter"/>
      <w:lvlText w:val="%8."/>
      <w:lvlJc w:val="left"/>
      <w:pPr>
        <w:tabs>
          <w:tab w:val="num" w:pos="0"/>
        </w:tabs>
        <w:ind w:left="5796" w:hanging="360"/>
      </w:pPr>
    </w:lvl>
    <w:lvl w:ilvl="8">
      <w:start w:val="1"/>
      <w:numFmt w:val="lowerRoman"/>
      <w:lvlText w:val="%9."/>
      <w:lvlJc w:val="right"/>
      <w:pPr>
        <w:tabs>
          <w:tab w:val="num" w:pos="0"/>
        </w:tabs>
        <w:ind w:left="6516" w:hanging="180"/>
      </w:pPr>
    </w:lvl>
  </w:abstractNum>
  <w:num w:numId="1">
    <w:abstractNumId w:val="18"/>
  </w:num>
  <w:num w:numId="2">
    <w:abstractNumId w:val="20"/>
  </w:num>
  <w:num w:numId="3">
    <w:abstractNumId w:val="26"/>
  </w:num>
  <w:num w:numId="4">
    <w:abstractNumId w:val="17"/>
  </w:num>
  <w:num w:numId="5">
    <w:abstractNumId w:val="16"/>
  </w:num>
  <w:num w:numId="6">
    <w:abstractNumId w:val="25"/>
  </w:num>
  <w:num w:numId="7">
    <w:abstractNumId w:val="31"/>
  </w:num>
  <w:num w:numId="8">
    <w:abstractNumId w:val="33"/>
  </w:num>
  <w:num w:numId="9">
    <w:abstractNumId w:val="4"/>
  </w:num>
  <w:num w:numId="10">
    <w:abstractNumId w:val="22"/>
  </w:num>
  <w:num w:numId="11">
    <w:abstractNumId w:val="8"/>
  </w:num>
  <w:num w:numId="12">
    <w:abstractNumId w:val="28"/>
  </w:num>
  <w:num w:numId="13">
    <w:abstractNumId w:val="13"/>
  </w:num>
  <w:num w:numId="14">
    <w:abstractNumId w:val="19"/>
  </w:num>
  <w:num w:numId="15">
    <w:abstractNumId w:val="23"/>
  </w:num>
  <w:num w:numId="16">
    <w:abstractNumId w:val="11"/>
  </w:num>
  <w:num w:numId="17">
    <w:abstractNumId w:val="21"/>
  </w:num>
  <w:num w:numId="18">
    <w:abstractNumId w:val="6"/>
  </w:num>
  <w:num w:numId="19">
    <w:abstractNumId w:val="0"/>
  </w:num>
  <w:num w:numId="20">
    <w:abstractNumId w:val="38"/>
  </w:num>
  <w:num w:numId="21">
    <w:abstractNumId w:val="37"/>
  </w:num>
  <w:num w:numId="22">
    <w:abstractNumId w:val="10"/>
  </w:num>
  <w:num w:numId="23">
    <w:abstractNumId w:val="27"/>
  </w:num>
  <w:num w:numId="24">
    <w:abstractNumId w:val="35"/>
  </w:num>
  <w:num w:numId="25">
    <w:abstractNumId w:val="5"/>
  </w:num>
  <w:num w:numId="26">
    <w:abstractNumId w:val="34"/>
  </w:num>
  <w:num w:numId="27">
    <w:abstractNumId w:val="30"/>
  </w:num>
  <w:num w:numId="28">
    <w:abstractNumId w:val="2"/>
  </w:num>
  <w:num w:numId="29">
    <w:abstractNumId w:val="12"/>
  </w:num>
  <w:num w:numId="30">
    <w:abstractNumId w:val="24"/>
  </w:num>
  <w:num w:numId="31">
    <w:abstractNumId w:val="29"/>
  </w:num>
  <w:num w:numId="32">
    <w:abstractNumId w:val="3"/>
  </w:num>
  <w:num w:numId="33">
    <w:abstractNumId w:val="1"/>
  </w:num>
  <w:num w:numId="34">
    <w:abstractNumId w:val="32"/>
  </w:num>
  <w:num w:numId="35">
    <w:abstractNumId w:val="15"/>
  </w:num>
  <w:num w:numId="36">
    <w:abstractNumId w:val="14"/>
  </w:num>
  <w:num w:numId="37">
    <w:abstractNumId w:val="9"/>
  </w:num>
  <w:num w:numId="38">
    <w:abstractNumId w:val="36"/>
  </w:num>
  <w:num w:numId="3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63CC"/>
    <w:rsid w:val="000263CC"/>
    <w:rsid w:val="0014727F"/>
    <w:rsid w:val="001B4C6D"/>
    <w:rsid w:val="00356D11"/>
    <w:rsid w:val="00360C15"/>
    <w:rsid w:val="00472389"/>
    <w:rsid w:val="005106B9"/>
    <w:rsid w:val="006537F5"/>
    <w:rsid w:val="00913A94"/>
    <w:rsid w:val="00A05A86"/>
    <w:rsid w:val="00A14E98"/>
    <w:rsid w:val="00A265B8"/>
    <w:rsid w:val="00AD3D1D"/>
    <w:rsid w:val="00B40BE4"/>
    <w:rsid w:val="00BA6442"/>
    <w:rsid w:val="00D3636C"/>
    <w:rsid w:val="00D83EB1"/>
    <w:rsid w:val="00EF193F"/>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EBC323"/>
  <w15:docId w15:val="{BB47F018-22C3-4BE0-956D-CD837DE64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537F5"/>
    <w:rPr>
      <w:rFonts w:ascii="Times New Roman" w:eastAsia="Times New Roman" w:hAnsi="Times New Roman" w:cs="Times New Roman"/>
      <w:sz w:val="24"/>
      <w:szCs w:val="24"/>
      <w:lang w:eastAsia="ru-RU"/>
    </w:rPr>
  </w:style>
  <w:style w:type="paragraph" w:styleId="1">
    <w:name w:val="heading 1"/>
    <w:basedOn w:val="a0"/>
    <w:next w:val="a0"/>
    <w:link w:val="10"/>
    <w:uiPriority w:val="9"/>
    <w:qFormat/>
    <w:rsid w:val="0050486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0"/>
    <w:next w:val="a0"/>
    <w:uiPriority w:val="9"/>
    <w:semiHidden/>
    <w:unhideWhenUsed/>
    <w:qFormat/>
    <w:rsid w:val="004C2CBF"/>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0"/>
    <w:next w:val="a0"/>
    <w:uiPriority w:val="9"/>
    <w:semiHidden/>
    <w:unhideWhenUsed/>
    <w:qFormat/>
    <w:rsid w:val="00D25D6B"/>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0"/>
    <w:next w:val="a0"/>
    <w:link w:val="40"/>
    <w:uiPriority w:val="9"/>
    <w:semiHidden/>
    <w:unhideWhenUsed/>
    <w:qFormat/>
    <w:rsid w:val="00D25D6B"/>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Текст сноски Знак"/>
    <w:basedOn w:val="a1"/>
    <w:uiPriority w:val="99"/>
    <w:semiHidden/>
    <w:qFormat/>
    <w:rsid w:val="00C52F7B"/>
    <w:rPr>
      <w:rFonts w:ascii="Times New Roman" w:eastAsia="Times New Roman" w:hAnsi="Times New Roman" w:cs="Times New Roman"/>
      <w:sz w:val="20"/>
      <w:szCs w:val="20"/>
      <w:lang w:eastAsia="ru-RU"/>
    </w:rPr>
  </w:style>
  <w:style w:type="character" w:customStyle="1" w:styleId="a5">
    <w:name w:val="Привязка сноски"/>
    <w:rPr>
      <w:vertAlign w:val="superscript"/>
    </w:rPr>
  </w:style>
  <w:style w:type="character" w:customStyle="1" w:styleId="FootnoteCharacters">
    <w:name w:val="Footnote Characters"/>
    <w:uiPriority w:val="99"/>
    <w:qFormat/>
    <w:rsid w:val="00C52F7B"/>
    <w:rPr>
      <w:vertAlign w:val="superscript"/>
    </w:rPr>
  </w:style>
  <w:style w:type="character" w:customStyle="1" w:styleId="11">
    <w:name w:val="Текст сноски Знак1"/>
    <w:link w:val="a6"/>
    <w:uiPriority w:val="99"/>
    <w:qFormat/>
    <w:locked/>
    <w:rsid w:val="00C52F7B"/>
    <w:rPr>
      <w:rFonts w:ascii="Times New Roman" w:eastAsia="Times New Roman" w:hAnsi="Times New Roman" w:cs="Times New Roman"/>
      <w:sz w:val="20"/>
      <w:szCs w:val="20"/>
      <w:lang w:eastAsia="ru-RU"/>
    </w:rPr>
  </w:style>
  <w:style w:type="character" w:customStyle="1" w:styleId="a7">
    <w:name w:val="Текст выноски Знак"/>
    <w:basedOn w:val="a1"/>
    <w:uiPriority w:val="99"/>
    <w:semiHidden/>
    <w:qFormat/>
    <w:rsid w:val="00A76B1C"/>
    <w:rPr>
      <w:rFonts w:ascii="Tahoma" w:eastAsia="Times New Roman" w:hAnsi="Tahoma" w:cs="Tahoma"/>
      <w:sz w:val="16"/>
      <w:szCs w:val="16"/>
      <w:lang w:eastAsia="ru-RU"/>
    </w:rPr>
  </w:style>
  <w:style w:type="character" w:customStyle="1" w:styleId="a8">
    <w:name w:val="Заголовок Знак"/>
    <w:basedOn w:val="a1"/>
    <w:uiPriority w:val="99"/>
    <w:qFormat/>
    <w:rsid w:val="000218DE"/>
    <w:rPr>
      <w:rFonts w:ascii="Times New Roman" w:eastAsia="Times New Roman" w:hAnsi="Times New Roman" w:cs="Times New Roman"/>
      <w:b/>
      <w:sz w:val="28"/>
      <w:szCs w:val="20"/>
      <w:lang w:eastAsia="ru-RU"/>
    </w:rPr>
  </w:style>
  <w:style w:type="character" w:customStyle="1" w:styleId="a9">
    <w:name w:val="Верхний колонтитул Знак"/>
    <w:basedOn w:val="a1"/>
    <w:qFormat/>
    <w:rsid w:val="00CC5351"/>
    <w:rPr>
      <w:rFonts w:ascii="Times New Roman" w:eastAsia="Times New Roman" w:hAnsi="Times New Roman" w:cs="Times New Roman"/>
      <w:sz w:val="20"/>
      <w:szCs w:val="20"/>
      <w:lang w:eastAsia="ru-RU"/>
    </w:rPr>
  </w:style>
  <w:style w:type="character" w:customStyle="1" w:styleId="aa">
    <w:name w:val="Нижний колонтитул Знак"/>
    <w:basedOn w:val="a1"/>
    <w:uiPriority w:val="99"/>
    <w:qFormat/>
    <w:rsid w:val="00CC5351"/>
    <w:rPr>
      <w:rFonts w:ascii="Times New Roman" w:eastAsia="Times New Roman" w:hAnsi="Times New Roman" w:cs="Times New Roman"/>
      <w:sz w:val="20"/>
      <w:szCs w:val="20"/>
      <w:lang w:eastAsia="ru-RU"/>
    </w:rPr>
  </w:style>
  <w:style w:type="character" w:customStyle="1" w:styleId="ab">
    <w:name w:val="Основной текст Знак"/>
    <w:basedOn w:val="a1"/>
    <w:qFormat/>
    <w:rsid w:val="00110F5C"/>
    <w:rPr>
      <w:rFonts w:ascii="Times New Roman" w:eastAsia="Times New Roman" w:hAnsi="Times New Roman" w:cs="Times New Roman"/>
      <w:sz w:val="20"/>
      <w:szCs w:val="20"/>
      <w:lang w:eastAsia="ru-RU"/>
    </w:rPr>
  </w:style>
  <w:style w:type="character" w:customStyle="1" w:styleId="apple-converted-space">
    <w:name w:val="apple-converted-space"/>
    <w:basedOn w:val="a1"/>
    <w:qFormat/>
    <w:rsid w:val="00D6677C"/>
  </w:style>
  <w:style w:type="character" w:customStyle="1" w:styleId="30">
    <w:name w:val="Основной текст 3 Знак"/>
    <w:basedOn w:val="a1"/>
    <w:link w:val="31"/>
    <w:qFormat/>
    <w:rsid w:val="005C265C"/>
    <w:rPr>
      <w:rFonts w:ascii="Times New Roman" w:eastAsia="Times New Roman" w:hAnsi="Times New Roman" w:cs="Times New Roman"/>
      <w:sz w:val="16"/>
      <w:szCs w:val="16"/>
      <w:lang w:eastAsia="ru-RU"/>
    </w:rPr>
  </w:style>
  <w:style w:type="character" w:customStyle="1" w:styleId="10">
    <w:name w:val="Заголовок 1 Знак"/>
    <w:basedOn w:val="a1"/>
    <w:link w:val="1"/>
    <w:uiPriority w:val="9"/>
    <w:qFormat/>
    <w:rsid w:val="0050486D"/>
    <w:rPr>
      <w:rFonts w:asciiTheme="majorHAnsi" w:eastAsiaTheme="majorEastAsia" w:hAnsiTheme="majorHAnsi" w:cstheme="majorBidi"/>
      <w:color w:val="365F91" w:themeColor="accent1" w:themeShade="BF"/>
      <w:sz w:val="32"/>
      <w:szCs w:val="32"/>
      <w:lang w:eastAsia="ru-RU"/>
    </w:rPr>
  </w:style>
  <w:style w:type="character" w:customStyle="1" w:styleId="310">
    <w:name w:val="Основной текст 3 Знак1"/>
    <w:basedOn w:val="a1"/>
    <w:link w:val="32"/>
    <w:uiPriority w:val="9"/>
    <w:semiHidden/>
    <w:qFormat/>
    <w:rsid w:val="00D25D6B"/>
    <w:rPr>
      <w:rFonts w:asciiTheme="majorHAnsi" w:eastAsiaTheme="majorEastAsia" w:hAnsiTheme="majorHAnsi" w:cstheme="majorBidi"/>
      <w:color w:val="243F60" w:themeColor="accent1" w:themeShade="7F"/>
      <w:sz w:val="24"/>
      <w:szCs w:val="24"/>
      <w:lang w:eastAsia="ru-RU"/>
    </w:rPr>
  </w:style>
  <w:style w:type="character" w:customStyle="1" w:styleId="40">
    <w:name w:val="Заголовок 4 Знак"/>
    <w:basedOn w:val="a1"/>
    <w:link w:val="4"/>
    <w:uiPriority w:val="9"/>
    <w:semiHidden/>
    <w:qFormat/>
    <w:rsid w:val="00D25D6B"/>
    <w:rPr>
      <w:rFonts w:asciiTheme="majorHAnsi" w:eastAsiaTheme="majorEastAsia" w:hAnsiTheme="majorHAnsi" w:cstheme="majorBidi"/>
      <w:i/>
      <w:iCs/>
      <w:color w:val="365F91" w:themeColor="accent1" w:themeShade="BF"/>
      <w:sz w:val="20"/>
      <w:szCs w:val="20"/>
      <w:lang w:eastAsia="ru-RU"/>
    </w:rPr>
  </w:style>
  <w:style w:type="character" w:customStyle="1" w:styleId="ac">
    <w:name w:val="Абзац списка Знак"/>
    <w:aliases w:val="2 Спс точк Знак,Имя Рисунка Знак,List Paragraph Знак"/>
    <w:uiPriority w:val="34"/>
    <w:qFormat/>
    <w:rsid w:val="00D25D6B"/>
    <w:rPr>
      <w:rFonts w:ascii="Times New Roman" w:eastAsia="Times New Roman" w:hAnsi="Times New Roman" w:cs="Times New Roman"/>
      <w:sz w:val="20"/>
      <w:szCs w:val="20"/>
      <w:lang w:eastAsia="ru-RU"/>
    </w:rPr>
  </w:style>
  <w:style w:type="character" w:customStyle="1" w:styleId="blk">
    <w:name w:val="blk"/>
    <w:basedOn w:val="a1"/>
    <w:qFormat/>
    <w:rsid w:val="00D25D6B"/>
  </w:style>
  <w:style w:type="character" w:customStyle="1" w:styleId="-">
    <w:name w:val="Интернет-ссылка"/>
    <w:basedOn w:val="a1"/>
    <w:uiPriority w:val="99"/>
    <w:unhideWhenUsed/>
    <w:rsid w:val="007A7B98"/>
    <w:rPr>
      <w:color w:val="0000FF" w:themeColor="hyperlink"/>
      <w:u w:val="single"/>
    </w:rPr>
  </w:style>
  <w:style w:type="character" w:customStyle="1" w:styleId="20">
    <w:name w:val="Основной текст (2)_"/>
    <w:basedOn w:val="a1"/>
    <w:link w:val="20"/>
    <w:qFormat/>
    <w:rsid w:val="006E7F4C"/>
    <w:rPr>
      <w:rFonts w:ascii="Times New Roman" w:eastAsia="Times New Roman" w:hAnsi="Times New Roman" w:cs="Times New Roman"/>
      <w:sz w:val="28"/>
      <w:szCs w:val="28"/>
      <w:shd w:val="clear" w:color="auto" w:fill="FFFFFF"/>
    </w:rPr>
  </w:style>
  <w:style w:type="character" w:customStyle="1" w:styleId="normaltextrun">
    <w:name w:val="normaltextrun"/>
    <w:basedOn w:val="a1"/>
    <w:qFormat/>
    <w:rsid w:val="00365775"/>
  </w:style>
  <w:style w:type="character" w:customStyle="1" w:styleId="eop">
    <w:name w:val="eop"/>
    <w:basedOn w:val="a1"/>
    <w:qFormat/>
    <w:rsid w:val="00365775"/>
  </w:style>
  <w:style w:type="character" w:customStyle="1" w:styleId="FontStyle13">
    <w:name w:val="Font Style13"/>
    <w:uiPriority w:val="99"/>
    <w:qFormat/>
    <w:rsid w:val="00555C4C"/>
    <w:rPr>
      <w:rFonts w:ascii="Times New Roman" w:hAnsi="Times New Roman" w:cs="Times New Roman"/>
      <w:color w:val="000000"/>
      <w:sz w:val="24"/>
      <w:szCs w:val="24"/>
    </w:rPr>
  </w:style>
  <w:style w:type="character" w:customStyle="1" w:styleId="contextualspellingandgrammarerror">
    <w:name w:val="contextualspellingandgrammarerror"/>
    <w:basedOn w:val="a1"/>
    <w:qFormat/>
    <w:rsid w:val="00555C4C"/>
  </w:style>
  <w:style w:type="character" w:customStyle="1" w:styleId="21">
    <w:name w:val="Основной текст 2 Знак"/>
    <w:basedOn w:val="a1"/>
    <w:link w:val="22"/>
    <w:uiPriority w:val="99"/>
    <w:semiHidden/>
    <w:qFormat/>
    <w:rsid w:val="0069557A"/>
    <w:rPr>
      <w:rFonts w:ascii="Times New Roman" w:eastAsia="Times New Roman" w:hAnsi="Times New Roman" w:cs="Times New Roman"/>
      <w:sz w:val="20"/>
      <w:szCs w:val="20"/>
      <w:lang w:eastAsia="ru-RU"/>
    </w:rPr>
  </w:style>
  <w:style w:type="character" w:styleId="ad">
    <w:name w:val="Emphasis"/>
    <w:basedOn w:val="a1"/>
    <w:uiPriority w:val="20"/>
    <w:qFormat/>
    <w:rsid w:val="00AE61F2"/>
    <w:rPr>
      <w:i/>
      <w:iCs/>
    </w:rPr>
  </w:style>
  <w:style w:type="character" w:customStyle="1" w:styleId="12">
    <w:name w:val="Неразрешенное упоминание1"/>
    <w:basedOn w:val="a1"/>
    <w:uiPriority w:val="99"/>
    <w:semiHidden/>
    <w:unhideWhenUsed/>
    <w:qFormat/>
    <w:rsid w:val="002F1FC7"/>
    <w:rPr>
      <w:color w:val="605E5C"/>
      <w:shd w:val="clear" w:color="auto" w:fill="E1DFDD"/>
    </w:rPr>
  </w:style>
  <w:style w:type="character" w:customStyle="1" w:styleId="ae">
    <w:name w:val="Посещённая гиперссылка"/>
    <w:basedOn w:val="a1"/>
    <w:uiPriority w:val="99"/>
    <w:semiHidden/>
    <w:unhideWhenUsed/>
    <w:rsid w:val="007C4CBF"/>
    <w:rPr>
      <w:color w:val="800080" w:themeColor="followedHyperlink"/>
      <w:u w:val="single"/>
    </w:rPr>
  </w:style>
  <w:style w:type="character" w:styleId="af">
    <w:name w:val="Strong"/>
    <w:uiPriority w:val="22"/>
    <w:qFormat/>
    <w:rsid w:val="00787336"/>
    <w:rPr>
      <w:b/>
      <w:bCs/>
    </w:rPr>
  </w:style>
  <w:style w:type="character" w:customStyle="1" w:styleId="arm-entry">
    <w:name w:val="arm-entry"/>
    <w:basedOn w:val="a1"/>
    <w:qFormat/>
    <w:rsid w:val="00B909DC"/>
  </w:style>
  <w:style w:type="character" w:customStyle="1" w:styleId="arm-titleproper">
    <w:name w:val="arm-titleproper"/>
    <w:basedOn w:val="a1"/>
    <w:qFormat/>
    <w:rsid w:val="00B909DC"/>
  </w:style>
  <w:style w:type="character" w:customStyle="1" w:styleId="arm-dateofpublication">
    <w:name w:val="arm-dateofpublication"/>
    <w:basedOn w:val="a1"/>
    <w:qFormat/>
    <w:rsid w:val="00B909DC"/>
  </w:style>
  <w:style w:type="character" w:styleId="af0">
    <w:name w:val="annotation reference"/>
    <w:basedOn w:val="a1"/>
    <w:uiPriority w:val="99"/>
    <w:semiHidden/>
    <w:unhideWhenUsed/>
    <w:qFormat/>
    <w:rsid w:val="002B3AD2"/>
    <w:rPr>
      <w:sz w:val="16"/>
      <w:szCs w:val="16"/>
    </w:rPr>
  </w:style>
  <w:style w:type="character" w:customStyle="1" w:styleId="af1">
    <w:name w:val="Текст примечания Знак"/>
    <w:basedOn w:val="a1"/>
    <w:uiPriority w:val="99"/>
    <w:semiHidden/>
    <w:qFormat/>
    <w:rsid w:val="002B3AD2"/>
    <w:rPr>
      <w:rFonts w:ascii="Times New Roman" w:eastAsia="Times New Roman" w:hAnsi="Times New Roman" w:cs="Times New Roman"/>
      <w:sz w:val="20"/>
      <w:szCs w:val="20"/>
      <w:lang w:eastAsia="ru-RU"/>
    </w:rPr>
  </w:style>
  <w:style w:type="character" w:customStyle="1" w:styleId="af2">
    <w:name w:val="Тема примечания Знак"/>
    <w:basedOn w:val="af1"/>
    <w:uiPriority w:val="99"/>
    <w:semiHidden/>
    <w:qFormat/>
    <w:rsid w:val="002B3AD2"/>
    <w:rPr>
      <w:rFonts w:ascii="Times New Roman" w:eastAsia="Times New Roman" w:hAnsi="Times New Roman" w:cs="Times New Roman"/>
      <w:b/>
      <w:bCs/>
      <w:sz w:val="20"/>
      <w:szCs w:val="20"/>
      <w:lang w:eastAsia="ru-RU"/>
    </w:rPr>
  </w:style>
  <w:style w:type="character" w:customStyle="1" w:styleId="22">
    <w:name w:val="Заголовок 2 Знак"/>
    <w:basedOn w:val="a1"/>
    <w:link w:val="21"/>
    <w:uiPriority w:val="9"/>
    <w:semiHidden/>
    <w:qFormat/>
    <w:rsid w:val="004C2CBF"/>
    <w:rPr>
      <w:rFonts w:asciiTheme="majorHAnsi" w:eastAsiaTheme="majorEastAsia" w:hAnsiTheme="majorHAnsi" w:cstheme="majorBidi"/>
      <w:color w:val="365F91" w:themeColor="accent1" w:themeShade="BF"/>
      <w:sz w:val="26"/>
      <w:szCs w:val="26"/>
      <w:lang w:eastAsia="ru-RU"/>
    </w:rPr>
  </w:style>
  <w:style w:type="character" w:customStyle="1" w:styleId="23">
    <w:name w:val="Неразрешенное упоминание2"/>
    <w:basedOn w:val="a1"/>
    <w:uiPriority w:val="99"/>
    <w:semiHidden/>
    <w:unhideWhenUsed/>
    <w:qFormat/>
    <w:rsid w:val="004B1707"/>
    <w:rPr>
      <w:color w:val="605E5C"/>
      <w:shd w:val="clear" w:color="auto" w:fill="E1DFDD"/>
    </w:rPr>
  </w:style>
  <w:style w:type="character" w:customStyle="1" w:styleId="af3">
    <w:name w:val="Ссылка указателя"/>
    <w:qFormat/>
  </w:style>
  <w:style w:type="character" w:customStyle="1" w:styleId="FontStyle12">
    <w:name w:val="Font Style12"/>
    <w:qFormat/>
    <w:rsid w:val="00ED0422"/>
    <w:rPr>
      <w:rFonts w:ascii="Times New Roman" w:hAnsi="Times New Roman" w:cs="Times New Roman"/>
      <w:sz w:val="26"/>
      <w:szCs w:val="26"/>
    </w:rPr>
  </w:style>
  <w:style w:type="character" w:customStyle="1" w:styleId="WW8Num34z0">
    <w:name w:val="WW8Num34z0"/>
    <w:qFormat/>
    <w:rsid w:val="00414A9A"/>
    <w:rPr>
      <w:rFonts w:ascii="Times New Roman" w:eastAsia="Times New Roman" w:hAnsi="Times New Roman" w:cs="Times New Roman"/>
    </w:rPr>
  </w:style>
  <w:style w:type="character" w:customStyle="1" w:styleId="WW8Num23z6">
    <w:name w:val="WW8Num23z6"/>
    <w:qFormat/>
    <w:rsid w:val="00E808F3"/>
  </w:style>
  <w:style w:type="character" w:customStyle="1" w:styleId="af4">
    <w:name w:val="Гипертекстовая ссылка"/>
    <w:basedOn w:val="a1"/>
    <w:uiPriority w:val="99"/>
    <w:qFormat/>
    <w:rsid w:val="00F73128"/>
    <w:rPr>
      <w:color w:val="106BBE"/>
    </w:rPr>
  </w:style>
  <w:style w:type="character" w:customStyle="1" w:styleId="32">
    <w:name w:val="Неразрешенное упоминание3"/>
    <w:basedOn w:val="a1"/>
    <w:link w:val="310"/>
    <w:uiPriority w:val="99"/>
    <w:semiHidden/>
    <w:unhideWhenUsed/>
    <w:qFormat/>
    <w:rsid w:val="000626A2"/>
    <w:rPr>
      <w:color w:val="605E5C"/>
      <w:shd w:val="clear" w:color="auto" w:fill="E1DFDD"/>
    </w:rPr>
  </w:style>
  <w:style w:type="paragraph" w:styleId="af5">
    <w:name w:val="Title"/>
    <w:basedOn w:val="a0"/>
    <w:next w:val="af6"/>
    <w:uiPriority w:val="99"/>
    <w:qFormat/>
    <w:rsid w:val="000218DE"/>
    <w:pPr>
      <w:jc w:val="center"/>
    </w:pPr>
    <w:rPr>
      <w:b/>
      <w:sz w:val="28"/>
    </w:rPr>
  </w:style>
  <w:style w:type="paragraph" w:styleId="af6">
    <w:name w:val="Body Text"/>
    <w:basedOn w:val="a0"/>
    <w:unhideWhenUsed/>
    <w:rsid w:val="00110F5C"/>
    <w:pPr>
      <w:spacing w:after="120"/>
    </w:pPr>
  </w:style>
  <w:style w:type="paragraph" w:styleId="af7">
    <w:name w:val="List"/>
    <w:basedOn w:val="af6"/>
    <w:rPr>
      <w:rFonts w:ascii="PT Astra Serif" w:hAnsi="PT Astra Serif" w:cs="Noto Sans Devanagari"/>
    </w:rPr>
  </w:style>
  <w:style w:type="paragraph" w:styleId="af8">
    <w:name w:val="caption"/>
    <w:basedOn w:val="a0"/>
    <w:qFormat/>
    <w:pPr>
      <w:suppressLineNumbers/>
      <w:spacing w:before="120" w:after="120"/>
    </w:pPr>
    <w:rPr>
      <w:rFonts w:ascii="PT Astra Serif" w:hAnsi="PT Astra Serif" w:cs="Noto Sans Devanagari"/>
      <w:i/>
      <w:iCs/>
    </w:rPr>
  </w:style>
  <w:style w:type="paragraph" w:styleId="af9">
    <w:name w:val="index heading"/>
    <w:basedOn w:val="a0"/>
    <w:qFormat/>
    <w:pPr>
      <w:suppressLineNumbers/>
    </w:pPr>
    <w:rPr>
      <w:rFonts w:ascii="PT Astra Serif" w:hAnsi="PT Astra Serif" w:cs="Noto Sans Devanagari"/>
    </w:rPr>
  </w:style>
  <w:style w:type="paragraph" w:customStyle="1" w:styleId="ConsPlusNormal">
    <w:name w:val="ConsPlusNormal"/>
    <w:qFormat/>
    <w:rsid w:val="00C52F7B"/>
    <w:pPr>
      <w:widowControl w:val="0"/>
      <w:ind w:firstLine="720"/>
    </w:pPr>
    <w:rPr>
      <w:rFonts w:ascii="Arial" w:eastAsia="Times New Roman" w:hAnsi="Arial" w:cs="Arial"/>
      <w:sz w:val="20"/>
      <w:szCs w:val="20"/>
      <w:lang w:eastAsia="ru-RU"/>
    </w:rPr>
  </w:style>
  <w:style w:type="paragraph" w:styleId="a6">
    <w:name w:val="footnote text"/>
    <w:basedOn w:val="a0"/>
    <w:link w:val="11"/>
    <w:uiPriority w:val="99"/>
    <w:rsid w:val="00C52F7B"/>
  </w:style>
  <w:style w:type="paragraph" w:styleId="afa">
    <w:name w:val="List Paragraph"/>
    <w:aliases w:val="2 Спс точк,Имя Рисунка,List Paragraph"/>
    <w:basedOn w:val="a0"/>
    <w:uiPriority w:val="34"/>
    <w:qFormat/>
    <w:rsid w:val="00C52F7B"/>
    <w:pPr>
      <w:ind w:left="708"/>
    </w:pPr>
  </w:style>
  <w:style w:type="paragraph" w:styleId="afb">
    <w:name w:val="Balloon Text"/>
    <w:basedOn w:val="a0"/>
    <w:uiPriority w:val="99"/>
    <w:semiHidden/>
    <w:unhideWhenUsed/>
    <w:qFormat/>
    <w:rsid w:val="00A76B1C"/>
    <w:rPr>
      <w:rFonts w:ascii="Tahoma" w:hAnsi="Tahoma" w:cs="Tahoma"/>
      <w:sz w:val="16"/>
      <w:szCs w:val="16"/>
    </w:rPr>
  </w:style>
  <w:style w:type="paragraph" w:customStyle="1" w:styleId="afc">
    <w:name w:val="Верхний и нижний колонтитулы"/>
    <w:basedOn w:val="a0"/>
    <w:qFormat/>
  </w:style>
  <w:style w:type="paragraph" w:styleId="afd">
    <w:name w:val="header"/>
    <w:basedOn w:val="a0"/>
    <w:unhideWhenUsed/>
    <w:rsid w:val="00CC5351"/>
    <w:pPr>
      <w:tabs>
        <w:tab w:val="center" w:pos="4677"/>
        <w:tab w:val="right" w:pos="9355"/>
      </w:tabs>
    </w:pPr>
  </w:style>
  <w:style w:type="paragraph" w:styleId="afe">
    <w:name w:val="footer"/>
    <w:basedOn w:val="a0"/>
    <w:uiPriority w:val="99"/>
    <w:unhideWhenUsed/>
    <w:rsid w:val="00CC5351"/>
    <w:pPr>
      <w:tabs>
        <w:tab w:val="center" w:pos="4677"/>
        <w:tab w:val="right" w:pos="9355"/>
      </w:tabs>
    </w:pPr>
  </w:style>
  <w:style w:type="paragraph" w:styleId="aff">
    <w:name w:val="Normal (Web)"/>
    <w:basedOn w:val="a0"/>
    <w:uiPriority w:val="99"/>
    <w:unhideWhenUsed/>
    <w:qFormat/>
    <w:rsid w:val="00D6677C"/>
    <w:pPr>
      <w:spacing w:beforeAutospacing="1" w:afterAutospacing="1"/>
    </w:pPr>
  </w:style>
  <w:style w:type="paragraph" w:customStyle="1" w:styleId="13">
    <w:name w:val="Обычный1"/>
    <w:qFormat/>
    <w:rsid w:val="005C265C"/>
    <w:rPr>
      <w:rFonts w:ascii="Times New Roman" w:eastAsia="MS Mincho" w:hAnsi="Times New Roman" w:cs="Times New Roman"/>
      <w:sz w:val="20"/>
      <w:szCs w:val="20"/>
      <w:lang w:eastAsia="ru-RU"/>
    </w:rPr>
  </w:style>
  <w:style w:type="paragraph" w:styleId="31">
    <w:name w:val="Body Text 3"/>
    <w:basedOn w:val="a0"/>
    <w:link w:val="30"/>
    <w:qFormat/>
    <w:rsid w:val="005C265C"/>
    <w:pPr>
      <w:spacing w:after="120"/>
      <w:jc w:val="both"/>
    </w:pPr>
    <w:rPr>
      <w:sz w:val="16"/>
      <w:szCs w:val="16"/>
    </w:rPr>
  </w:style>
  <w:style w:type="paragraph" w:customStyle="1" w:styleId="text">
    <w:name w:val="text"/>
    <w:basedOn w:val="a0"/>
    <w:qFormat/>
    <w:rsid w:val="005C265C"/>
    <w:rPr>
      <w:sz w:val="19"/>
      <w:szCs w:val="19"/>
    </w:rPr>
  </w:style>
  <w:style w:type="paragraph" w:customStyle="1" w:styleId="Style2">
    <w:name w:val="Style2"/>
    <w:basedOn w:val="a0"/>
    <w:qFormat/>
    <w:rsid w:val="0050486D"/>
    <w:pPr>
      <w:spacing w:line="484" w:lineRule="exact"/>
      <w:ind w:firstLine="715"/>
      <w:jc w:val="both"/>
    </w:pPr>
  </w:style>
  <w:style w:type="paragraph" w:customStyle="1" w:styleId="24">
    <w:name w:val="Обычный2"/>
    <w:link w:val="210"/>
    <w:qFormat/>
    <w:rsid w:val="00D25D6B"/>
    <w:rPr>
      <w:rFonts w:ascii="Times New Roman" w:eastAsia="Times New Roman" w:hAnsi="Times New Roman" w:cs="Times New Roman"/>
      <w:sz w:val="20"/>
      <w:szCs w:val="20"/>
      <w:lang w:eastAsia="ru-RU"/>
    </w:rPr>
  </w:style>
  <w:style w:type="paragraph" w:styleId="aff0">
    <w:name w:val="TOC Heading"/>
    <w:basedOn w:val="1"/>
    <w:next w:val="a0"/>
    <w:uiPriority w:val="39"/>
    <w:unhideWhenUsed/>
    <w:qFormat/>
    <w:rsid w:val="007309C8"/>
    <w:pPr>
      <w:spacing w:line="259" w:lineRule="auto"/>
    </w:pPr>
  </w:style>
  <w:style w:type="paragraph" w:styleId="14">
    <w:name w:val="toc 1"/>
    <w:basedOn w:val="a0"/>
    <w:next w:val="a0"/>
    <w:autoRedefine/>
    <w:uiPriority w:val="39"/>
    <w:unhideWhenUsed/>
    <w:rsid w:val="007309C8"/>
    <w:pPr>
      <w:spacing w:after="100"/>
    </w:pPr>
  </w:style>
  <w:style w:type="paragraph" w:customStyle="1" w:styleId="210">
    <w:name w:val="Основной текст 2 Знак1"/>
    <w:basedOn w:val="a0"/>
    <w:link w:val="24"/>
    <w:qFormat/>
    <w:rsid w:val="006E7F4C"/>
    <w:pPr>
      <w:shd w:val="clear" w:color="auto" w:fill="FFFFFF"/>
      <w:spacing w:before="240" w:line="322" w:lineRule="exact"/>
      <w:ind w:hanging="460"/>
      <w:jc w:val="center"/>
    </w:pPr>
    <w:rPr>
      <w:sz w:val="28"/>
      <w:szCs w:val="28"/>
      <w:lang w:eastAsia="en-US"/>
    </w:rPr>
  </w:style>
  <w:style w:type="paragraph" w:customStyle="1" w:styleId="paragraph">
    <w:name w:val="paragraph"/>
    <w:basedOn w:val="a0"/>
    <w:qFormat/>
    <w:rsid w:val="00365775"/>
    <w:pPr>
      <w:spacing w:beforeAutospacing="1" w:afterAutospacing="1"/>
    </w:pPr>
  </w:style>
  <w:style w:type="paragraph" w:customStyle="1" w:styleId="Default">
    <w:name w:val="Default"/>
    <w:qFormat/>
    <w:rsid w:val="009E77EB"/>
    <w:rPr>
      <w:rFonts w:ascii="Times New Roman" w:eastAsia="Calibri" w:hAnsi="Times New Roman" w:cs="Times New Roman"/>
      <w:color w:val="000000"/>
      <w:sz w:val="24"/>
      <w:szCs w:val="24"/>
      <w:lang w:eastAsia="ru-RU"/>
    </w:rPr>
  </w:style>
  <w:style w:type="paragraph" w:styleId="aff1">
    <w:name w:val="No Spacing"/>
    <w:uiPriority w:val="1"/>
    <w:qFormat/>
    <w:rsid w:val="00555C4C"/>
    <w:pPr>
      <w:widowControl w:val="0"/>
    </w:pPr>
    <w:rPr>
      <w:rFonts w:ascii="Times New Roman" w:eastAsia="Times New Roman" w:hAnsi="Times New Roman" w:cs="Times New Roman"/>
      <w:sz w:val="24"/>
      <w:szCs w:val="24"/>
      <w:lang w:eastAsia="ru-RU"/>
    </w:rPr>
  </w:style>
  <w:style w:type="paragraph" w:styleId="25">
    <w:name w:val="Body Text 2"/>
    <w:basedOn w:val="a0"/>
    <w:uiPriority w:val="99"/>
    <w:semiHidden/>
    <w:unhideWhenUsed/>
    <w:qFormat/>
    <w:rsid w:val="0069557A"/>
    <w:pPr>
      <w:spacing w:after="120" w:line="480" w:lineRule="auto"/>
    </w:pPr>
  </w:style>
  <w:style w:type="paragraph" w:customStyle="1" w:styleId="a">
    <w:name w:val="Спс"/>
    <w:basedOn w:val="a0"/>
    <w:qFormat/>
    <w:rsid w:val="006A5B97"/>
    <w:pPr>
      <w:numPr>
        <w:numId w:val="2"/>
      </w:numPr>
      <w:jc w:val="both"/>
    </w:pPr>
  </w:style>
  <w:style w:type="paragraph" w:customStyle="1" w:styleId="15">
    <w:name w:val="Стиль Междустр.интервал:  15 строки"/>
    <w:basedOn w:val="a0"/>
    <w:qFormat/>
    <w:rsid w:val="00E476CF"/>
    <w:pPr>
      <w:jc w:val="both"/>
    </w:pPr>
    <w:rPr>
      <w:sz w:val="28"/>
    </w:rPr>
  </w:style>
  <w:style w:type="paragraph" w:customStyle="1" w:styleId="110">
    <w:name w:val="Обычный11"/>
    <w:qFormat/>
    <w:rsid w:val="0088738C"/>
    <w:pPr>
      <w:spacing w:before="100" w:after="100"/>
    </w:pPr>
    <w:rPr>
      <w:rFonts w:ascii="Times New Roman" w:eastAsia="Times New Roman" w:hAnsi="Times New Roman" w:cs="Times New Roman"/>
      <w:color w:val="000000"/>
      <w:sz w:val="24"/>
      <w:szCs w:val="24"/>
    </w:rPr>
  </w:style>
  <w:style w:type="paragraph" w:styleId="aff2">
    <w:name w:val="Revision"/>
    <w:uiPriority w:val="99"/>
    <w:semiHidden/>
    <w:qFormat/>
    <w:rsid w:val="00256E67"/>
    <w:rPr>
      <w:rFonts w:ascii="Times New Roman" w:eastAsia="Times New Roman" w:hAnsi="Times New Roman" w:cs="Times New Roman"/>
      <w:sz w:val="20"/>
      <w:szCs w:val="20"/>
      <w:lang w:eastAsia="ru-RU"/>
    </w:rPr>
  </w:style>
  <w:style w:type="paragraph" w:styleId="aff3">
    <w:name w:val="annotation text"/>
    <w:basedOn w:val="a0"/>
    <w:uiPriority w:val="99"/>
    <w:semiHidden/>
    <w:unhideWhenUsed/>
    <w:qFormat/>
    <w:rsid w:val="002B3AD2"/>
  </w:style>
  <w:style w:type="paragraph" w:styleId="aff4">
    <w:name w:val="annotation subject"/>
    <w:basedOn w:val="aff3"/>
    <w:next w:val="aff3"/>
    <w:uiPriority w:val="99"/>
    <w:semiHidden/>
    <w:unhideWhenUsed/>
    <w:qFormat/>
    <w:rsid w:val="002B3AD2"/>
    <w:rPr>
      <w:b/>
      <w:bCs/>
    </w:rPr>
  </w:style>
  <w:style w:type="paragraph" w:customStyle="1" w:styleId="16">
    <w:name w:val="Текст1"/>
    <w:basedOn w:val="a0"/>
    <w:qFormat/>
    <w:rsid w:val="00C44DEB"/>
    <w:rPr>
      <w:rFonts w:ascii="Courier New" w:hAnsi="Courier New"/>
      <w:sz w:val="20"/>
      <w:szCs w:val="20"/>
    </w:rPr>
  </w:style>
  <w:style w:type="paragraph" w:customStyle="1" w:styleId="211">
    <w:name w:val="Основной текст 21"/>
    <w:basedOn w:val="a0"/>
    <w:qFormat/>
    <w:rsid w:val="00D426CF"/>
    <w:pPr>
      <w:suppressAutoHyphens w:val="0"/>
      <w:spacing w:line="360" w:lineRule="auto"/>
      <w:ind w:firstLine="567"/>
      <w:jc w:val="both"/>
      <w:textAlignment w:val="baseline"/>
    </w:pPr>
    <w:rPr>
      <w:sz w:val="32"/>
      <w:szCs w:val="20"/>
      <w:lang w:eastAsia="zh-CN"/>
    </w:rPr>
  </w:style>
  <w:style w:type="paragraph" w:customStyle="1" w:styleId="aff5">
    <w:name w:val="Нормальный (таблица)"/>
    <w:basedOn w:val="a0"/>
    <w:next w:val="a0"/>
    <w:uiPriority w:val="99"/>
    <w:qFormat/>
    <w:rsid w:val="00F73128"/>
    <w:pPr>
      <w:widowControl w:val="0"/>
      <w:suppressAutoHyphens w:val="0"/>
      <w:jc w:val="both"/>
    </w:pPr>
    <w:rPr>
      <w:rFonts w:ascii="Times New Roman CYR" w:eastAsiaTheme="minorEastAsia" w:hAnsi="Times New Roman CYR" w:cs="Times New Roman CYR"/>
    </w:rPr>
  </w:style>
  <w:style w:type="paragraph" w:customStyle="1" w:styleId="aff6">
    <w:name w:val="Прижатый влево"/>
    <w:basedOn w:val="a0"/>
    <w:next w:val="a0"/>
    <w:uiPriority w:val="99"/>
    <w:qFormat/>
    <w:rsid w:val="00A80DFC"/>
    <w:pPr>
      <w:widowControl w:val="0"/>
      <w:suppressAutoHyphens w:val="0"/>
    </w:pPr>
    <w:rPr>
      <w:rFonts w:ascii="Times New Roman CYR" w:eastAsiaTheme="minorEastAsia" w:hAnsi="Times New Roman CYR" w:cs="Times New Roman CYR"/>
    </w:rPr>
  </w:style>
  <w:style w:type="table" w:styleId="aff7">
    <w:name w:val="Table Grid"/>
    <w:basedOn w:val="a2"/>
    <w:uiPriority w:val="3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Hyperlink"/>
    <w:basedOn w:val="a1"/>
    <w:uiPriority w:val="99"/>
    <w:unhideWhenUsed/>
    <w:rsid w:val="0014727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mobileonline.garant.ru/document/redirect/74375072/10223" TargetMode="External"/><Relationship Id="rId26" Type="http://schemas.openxmlformats.org/officeDocument/2006/relationships/hyperlink" Target="http://mobileonline.garant.ru/document/redirect/74375072/10223" TargetMode="External"/><Relationship Id="rId39" Type="http://schemas.openxmlformats.org/officeDocument/2006/relationships/hyperlink" Target="http://grebennikon.ru/" TargetMode="External"/><Relationship Id="rId21" Type="http://schemas.openxmlformats.org/officeDocument/2006/relationships/hyperlink" Target="http://mobileonline.garant.ru/document/redirect/12112604/2421412" TargetMode="External"/><Relationship Id="rId34" Type="http://schemas.openxmlformats.org/officeDocument/2006/relationships/hyperlink" Target="http://www.book.ru/" TargetMode="External"/><Relationship Id="rId42" Type="http://schemas.openxmlformats.org/officeDocument/2006/relationships/hyperlink" Target="http://search.ebscohost.com/" TargetMode="External"/><Relationship Id="rId47" Type="http://schemas.openxmlformats.org/officeDocument/2006/relationships/hyperlink" Target="http://portal.ufrf.ru/" TargetMode="External"/><Relationship Id="rId50" Type="http://schemas.openxmlformats.org/officeDocument/2006/relationships/footer" Target="footer6.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mobileonline.garant.ru/document/redirect/74375072/10223" TargetMode="External"/><Relationship Id="rId29" Type="http://schemas.openxmlformats.org/officeDocument/2006/relationships/header" Target="header2.xml"/><Relationship Id="rId11" Type="http://schemas.openxmlformats.org/officeDocument/2006/relationships/header" Target="header1.xml"/><Relationship Id="rId24" Type="http://schemas.openxmlformats.org/officeDocument/2006/relationships/hyperlink" Target="https://www.oecd.org/gov/public-procurement/Recommendation-Public-Procurement-RU.pdf" TargetMode="External"/><Relationship Id="rId32" Type="http://schemas.openxmlformats.org/officeDocument/2006/relationships/hyperlink" Target="https://lms2.sseu.ru/mod/resource/view.php?id=130623" TargetMode="External"/><Relationship Id="rId37" Type="http://schemas.openxmlformats.org/officeDocument/2006/relationships/hyperlink" Target="https://www.biblio-online.ru/" TargetMode="External"/><Relationship Id="rId40" Type="http://schemas.openxmlformats.org/officeDocument/2006/relationships/hyperlink" Target="https://dvs.rsl.ru/" TargetMode="External"/><Relationship Id="rId45" Type="http://schemas.openxmlformats.org/officeDocument/2006/relationships/hyperlink" Target="http://www.roskazna.ru/" TargetMode="External"/><Relationship Id="rId5" Type="http://schemas.openxmlformats.org/officeDocument/2006/relationships/numbering" Target="numbering.xml"/><Relationship Id="rId15" Type="http://schemas.openxmlformats.org/officeDocument/2006/relationships/hyperlink" Target="http://mobileonline.garant.ru/document/redirect/74375072/10222" TargetMode="External"/><Relationship Id="rId23" Type="http://schemas.openxmlformats.org/officeDocument/2006/relationships/hyperlink" Target="http://mobileonline.garant.ru/document/redirect/12112604/2421415" TargetMode="External"/><Relationship Id="rId28" Type="http://schemas.openxmlformats.org/officeDocument/2006/relationships/hyperlink" Target="http://mobileonline.garant.ru/document/redirect/74375072/10223" TargetMode="External"/><Relationship Id="rId36" Type="http://schemas.openxmlformats.org/officeDocument/2006/relationships/hyperlink" Target="http://www.znanium.com/" TargetMode="External"/><Relationship Id="rId49"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hyperlink" Target="consultantplus://offline/ref=471BF37BF891D04E96BF295E5DC578467213D76957E6B79D3DD0B288EA6A506979950C7B75E43DF6BC4BFA926B6C384D5ADDBC7E271F63FEK9F4J" TargetMode="External"/><Relationship Id="rId31" Type="http://schemas.openxmlformats.org/officeDocument/2006/relationships/footer" Target="footer4.xml"/><Relationship Id="rId44" Type="http://schemas.openxmlformats.org/officeDocument/2006/relationships/hyperlink" Target="https://academic.oup.com/journals/"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pending.gov.ru/" TargetMode="External"/><Relationship Id="rId22" Type="http://schemas.openxmlformats.org/officeDocument/2006/relationships/hyperlink" Target="http://mobileonline.garant.ru/document/redirect/12112604/2421414" TargetMode="External"/><Relationship Id="rId27" Type="http://schemas.openxmlformats.org/officeDocument/2006/relationships/hyperlink" Target="http://mobileonline.garant.ru/document/redirect/74375072/10222" TargetMode="External"/><Relationship Id="rId30" Type="http://schemas.openxmlformats.org/officeDocument/2006/relationships/footer" Target="footer3.xml"/><Relationship Id="rId35" Type="http://schemas.openxmlformats.org/officeDocument/2006/relationships/hyperlink" Target="http://biblioclub.ru/" TargetMode="External"/><Relationship Id="rId43" Type="http://schemas.openxmlformats.org/officeDocument/2006/relationships/hyperlink" Target="http://www.sciencedirect.com/" TargetMode="External"/><Relationship Id="rId48" Type="http://schemas.openxmlformats.org/officeDocument/2006/relationships/header" Target="header3.xml"/><Relationship Id="rId8" Type="http://schemas.openxmlformats.org/officeDocument/2006/relationships/webSettings" Target="webSetting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hyperlink" Target="http://mobileonline.garant.ru/document/redirect/74375072/10222" TargetMode="External"/><Relationship Id="rId25" Type="http://schemas.openxmlformats.org/officeDocument/2006/relationships/hyperlink" Target="http://mobileonline.garant.ru/document/redirect/74375072/10222" TargetMode="External"/><Relationship Id="rId33" Type="http://schemas.openxmlformats.org/officeDocument/2006/relationships/hyperlink" Target="http://elib.fa.ru/" TargetMode="External"/><Relationship Id="rId38" Type="http://schemas.openxmlformats.org/officeDocument/2006/relationships/hyperlink" Target="http://elibrary.ru/" TargetMode="External"/><Relationship Id="rId46" Type="http://schemas.openxmlformats.org/officeDocument/2006/relationships/hyperlink" Target="http://www.library.fa.ru/" TargetMode="External"/><Relationship Id="rId20" Type="http://schemas.openxmlformats.org/officeDocument/2006/relationships/hyperlink" Target="http://mobileonline.garant.ru/document/redirect/12112604/2421411" TargetMode="External"/><Relationship Id="rId41" Type="http://schemas.openxmlformats.org/officeDocument/2006/relationships/hyperlink" Target="http://www.1fd.ru/" TargetMode="Externa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F1570A8151E58447A64FDC078B375E5B" ma:contentTypeVersion="13" ma:contentTypeDescription="Создание документа." ma:contentTypeScope="" ma:versionID="379b262561f398839c80fc69904ea5eb">
  <xsd:schema xmlns:xsd="http://www.w3.org/2001/XMLSchema" xmlns:xs="http://www.w3.org/2001/XMLSchema" xmlns:p="http://schemas.microsoft.com/office/2006/metadata/properties" xmlns:ns3="99943f01-0522-44b9-8432-761f9122eda3" xmlns:ns4="df1dbf15-2c4b-4520-b530-8a3390bc3f04" targetNamespace="http://schemas.microsoft.com/office/2006/metadata/properties" ma:root="true" ma:fieldsID="e2d7b62a85414cfc1777fc84b9914651" ns3:_="" ns4:_="">
    <xsd:import namespace="99943f01-0522-44b9-8432-761f9122eda3"/>
    <xsd:import namespace="df1dbf15-2c4b-4520-b530-8a3390bc3f0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943f01-0522-44b9-8432-761f9122ed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1dbf15-2c4b-4520-b530-8a3390bc3f04" elementFormDefault="qualified">
    <xsd:import namespace="http://schemas.microsoft.com/office/2006/documentManagement/types"/>
    <xsd:import namespace="http://schemas.microsoft.com/office/infopath/2007/PartnerControls"/>
    <xsd:element name="SharedWithUsers" ma:index="15"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Совместно с подробностями" ma:internalName="SharedWithDetails" ma:readOnly="true">
      <xsd:simpleType>
        <xsd:restriction base="dms:Note">
          <xsd:maxLength value="255"/>
        </xsd:restriction>
      </xsd:simpleType>
    </xsd:element>
    <xsd:element name="SharingHintHash" ma:index="17"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72FDC7-09E5-474F-9B85-007ABE7D9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943f01-0522-44b9-8432-761f9122eda3"/>
    <ds:schemaRef ds:uri="df1dbf15-2c4b-4520-b530-8a3390bc3f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A5F4C4-C375-4592-BFC8-548A7742A73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F561487-1AA6-4000-8CDD-35477AE17F4F}">
  <ds:schemaRefs>
    <ds:schemaRef ds:uri="http://schemas.microsoft.com/sharepoint/v3/contenttype/forms"/>
  </ds:schemaRefs>
</ds:datastoreItem>
</file>

<file path=customXml/itemProps4.xml><?xml version="1.0" encoding="utf-8"?>
<ds:datastoreItem xmlns:ds="http://schemas.openxmlformats.org/officeDocument/2006/customXml" ds:itemID="{208F6DAB-1322-4558-BEF5-35DAD7DE2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47</Pages>
  <Words>14494</Words>
  <Characters>82620</Characters>
  <Application>Microsoft Office Word</Application>
  <DocSecurity>0</DocSecurity>
  <Lines>688</Lines>
  <Paragraphs>193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dc:description/>
  <cp:lastModifiedBy>Дзайнукова Марина Ибрагимовна</cp:lastModifiedBy>
  <cp:revision>40</cp:revision>
  <cp:lastPrinted>2023-07-04T14:36:00Z</cp:lastPrinted>
  <dcterms:created xsi:type="dcterms:W3CDTF">2023-06-23T07:44:00Z</dcterms:created>
  <dcterms:modified xsi:type="dcterms:W3CDTF">2025-06-19T09:06:00Z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0x010100F1570A8151E58447A64FDC078B375E5B</vt:lpwstr>
  </property>
</Properties>
</file>